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316F6" w14:textId="083497D9" w:rsidR="0047783A" w:rsidRPr="00B5440B" w:rsidRDefault="0047783A" w:rsidP="00035D61">
      <w:pPr>
        <w:pStyle w:val="Balk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17152D5C" w14:textId="77777777" w:rsidR="00A13EB8" w:rsidRPr="00B5440B"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589A51D4" w14:textId="761B8131" w:rsidR="00A13EB8" w:rsidRPr="0043240C" w:rsidRDefault="00E35B79" w:rsidP="00B5440B">
      <w:pPr>
        <w:spacing w:before="0"/>
        <w:jc w:val="both"/>
        <w:rPr>
          <w:rFonts w:ascii="Times New Roman" w:hAnsi="Times New Roman"/>
          <w:sz w:val="22"/>
        </w:rPr>
      </w:pPr>
      <w:r>
        <w:rPr>
          <w:rFonts w:ascii="Times New Roman" w:hAnsi="Times New Roman"/>
          <w:sz w:val="22"/>
        </w:rPr>
        <w:t>T</w:t>
      </w:r>
      <w:r w:rsidR="000E3361">
        <w:rPr>
          <w:rFonts w:ascii="Times New Roman" w:hAnsi="Times New Roman"/>
          <w:sz w:val="22"/>
        </w:rPr>
        <w:t xml:space="preserve">he </w:t>
      </w:r>
      <w:r w:rsidR="00A13EB8" w:rsidRPr="000E3361">
        <w:rPr>
          <w:rFonts w:ascii="Times New Roman" w:hAnsi="Times New Roman"/>
          <w:sz w:val="22"/>
        </w:rPr>
        <w:t>supply</w:t>
      </w:r>
      <w:r>
        <w:rPr>
          <w:rFonts w:ascii="Times New Roman" w:hAnsi="Times New Roman"/>
          <w:sz w:val="22"/>
        </w:rPr>
        <w:t xml:space="preserve"> and</w:t>
      </w:r>
      <w:r w:rsidR="000E3361">
        <w:rPr>
          <w:rFonts w:ascii="Times New Roman" w:hAnsi="Times New Roman"/>
          <w:sz w:val="22"/>
        </w:rPr>
        <w:t xml:space="preserve"> </w:t>
      </w:r>
      <w:r w:rsidR="00A13EB8" w:rsidRPr="000E3361">
        <w:rPr>
          <w:rFonts w:ascii="Times New Roman" w:hAnsi="Times New Roman"/>
          <w:sz w:val="22"/>
        </w:rPr>
        <w:t>delivery</w:t>
      </w:r>
      <w:r>
        <w:rPr>
          <w:rFonts w:ascii="Times New Roman" w:hAnsi="Times New Roman"/>
          <w:sz w:val="22"/>
        </w:rPr>
        <w:t xml:space="preserve"> </w:t>
      </w:r>
      <w:r w:rsidR="00A13EB8" w:rsidRPr="0043240C">
        <w:rPr>
          <w:rFonts w:ascii="Times New Roman" w:hAnsi="Times New Roman"/>
          <w:sz w:val="22"/>
        </w:rPr>
        <w:t>of the following supplies:</w:t>
      </w:r>
    </w:p>
    <w:p w14:paraId="33421CA4" w14:textId="7B9C5C9C" w:rsidR="00A13EB8" w:rsidRPr="0043240C" w:rsidRDefault="000E3361" w:rsidP="00B5440B">
      <w:pPr>
        <w:spacing w:before="0"/>
        <w:jc w:val="both"/>
        <w:rPr>
          <w:rFonts w:ascii="Times New Roman" w:hAnsi="Times New Roman"/>
          <w:sz w:val="22"/>
        </w:rPr>
      </w:pPr>
      <w:r w:rsidRPr="000E3361">
        <w:rPr>
          <w:rFonts w:ascii="Times New Roman" w:hAnsi="Times New Roman"/>
          <w:sz w:val="22"/>
          <w:lang w:val="en-US"/>
        </w:rPr>
        <w:t>one (1) new and unused fully electric passenger vehicle with a minimum seating capacity of seven (7) persons</w:t>
      </w:r>
    </w:p>
    <w:p w14:paraId="46072CA1" w14:textId="264F1AA0" w:rsidR="00C05EBE" w:rsidRPr="00C05EBE" w:rsidRDefault="00C05EBE" w:rsidP="00B5440B">
      <w:pPr>
        <w:spacing w:before="240"/>
        <w:outlineLvl w:val="0"/>
        <w:rPr>
          <w:rFonts w:ascii="Times New Roman" w:hAnsi="Times New Roman"/>
          <w:b/>
          <w:sz w:val="24"/>
          <w:szCs w:val="24"/>
        </w:rPr>
      </w:pPr>
      <w:bookmarkStart w:id="3" w:name="_Hlk132980677"/>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6E5B011A"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344624D4" w14:textId="2C0D236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
    <w:p w14:paraId="01FF9F87" w14:textId="1F66A0D0" w:rsidR="00C05EBE" w:rsidRPr="000E3361"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technical offer (Annex III </w:t>
      </w:r>
      <w:r w:rsidRPr="000E3361">
        <w:rPr>
          <w:rFonts w:ascii="Times New Roman" w:hAnsi="Times New Roman"/>
          <w:sz w:val="22"/>
        </w:rPr>
        <w:t>including clarifications from the tenderer pr</w:t>
      </w:r>
      <w:r w:rsidR="000E3361">
        <w:rPr>
          <w:rFonts w:ascii="Times New Roman" w:hAnsi="Times New Roman"/>
          <w:sz w:val="22"/>
        </w:rPr>
        <w:t>ovided during tender evaluation</w:t>
      </w:r>
      <w:r w:rsidRPr="000E3361">
        <w:rPr>
          <w:rFonts w:ascii="Times New Roman" w:hAnsi="Times New Roman"/>
          <w:sz w:val="22"/>
        </w:rPr>
        <w:t>);</w:t>
      </w:r>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4411F209" w14:textId="5BAEDACB" w:rsidR="00C05EBE" w:rsidRPr="000E3361" w:rsidRDefault="00C05EBE" w:rsidP="00B5440B">
      <w:pPr>
        <w:numPr>
          <w:ilvl w:val="0"/>
          <w:numId w:val="1"/>
        </w:numPr>
        <w:tabs>
          <w:tab w:val="clear" w:pos="360"/>
        </w:tabs>
        <w:spacing w:before="0" w:after="240"/>
        <w:ind w:left="709" w:hanging="425"/>
        <w:jc w:val="both"/>
        <w:rPr>
          <w:rFonts w:ascii="Times New Roman" w:hAnsi="Times New Roman"/>
          <w:sz w:val="22"/>
        </w:rPr>
      </w:pPr>
      <w:r w:rsidRPr="000E3361">
        <w:rPr>
          <w:rFonts w:ascii="Times New Roman" w:hAnsi="Times New Roman"/>
          <w:sz w:val="22"/>
        </w:rPr>
        <w:t>specified forms and other relevant documents (Annex V);</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14:paraId="60181F4B" w14:textId="1DD73905" w:rsidR="003F3783" w:rsidRPr="000E3361" w:rsidRDefault="000724EA" w:rsidP="000E3361">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5" w:name="_Hlk133420374"/>
      <w:r w:rsidR="003F3783" w:rsidRPr="003F3783">
        <w:rPr>
          <w:rFonts w:ascii="Times New Roman" w:hAnsi="Times New Roman"/>
          <w:sz w:val="22"/>
          <w:szCs w:val="22"/>
        </w:rPr>
        <w:t>Communication details</w:t>
      </w:r>
      <w:bookmarkStart w:id="6" w:name="_Hlk133420420"/>
      <w:bookmarkEnd w:id="5"/>
      <w:r w:rsidR="003F3783" w:rsidRPr="003F3783">
        <w:rPr>
          <w:rFonts w:ascii="Times New Roman" w:hAnsi="Times New Roman"/>
          <w:sz w:val="22"/>
          <w:szCs w:val="22"/>
        </w:rPr>
        <w:t xml:space="preserve"> </w:t>
      </w:r>
    </w:p>
    <w:p w14:paraId="7F1BE0E1" w14:textId="77672EF0" w:rsidR="003F3783" w:rsidRDefault="003F3783" w:rsidP="000E3361">
      <w:pPr>
        <w:ind w:left="1134" w:hanging="850"/>
        <w:jc w:val="both"/>
        <w:rPr>
          <w:rFonts w:ascii="Times New Roman" w:hAnsi="Times New Roman"/>
          <w:iCs/>
          <w:sz w:val="22"/>
          <w:szCs w:val="22"/>
        </w:rPr>
      </w:pPr>
      <w:r>
        <w:rPr>
          <w:rFonts w:ascii="Times New Roman" w:hAnsi="Times New Roman"/>
          <w:sz w:val="22"/>
          <w:szCs w:val="22"/>
        </w:rPr>
        <w:t>4.</w:t>
      </w:r>
      <w:r w:rsidR="001E53DD">
        <w:rPr>
          <w:rFonts w:ascii="Times New Roman" w:hAnsi="Times New Roman"/>
          <w:sz w:val="22"/>
          <w:szCs w:val="22"/>
        </w:rPr>
        <w:t>2 &amp; 4.3</w:t>
      </w:r>
      <w:r w:rsidR="009D0375">
        <w:rPr>
          <w:rFonts w:ascii="Times New Roman" w:hAnsi="Times New Roman"/>
          <w:sz w:val="22"/>
          <w:szCs w:val="22"/>
        </w:rPr>
        <w:tab/>
      </w:r>
      <w:r w:rsidR="000E3361">
        <w:rPr>
          <w:rFonts w:ascii="Times New Roman" w:hAnsi="Times New Roman"/>
          <w:sz w:val="22"/>
          <w:szCs w:val="22"/>
        </w:rPr>
        <w:t xml:space="preserve"> </w:t>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lastRenderedPageBreak/>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77777777" w:rsidR="003F3783" w:rsidRP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25DB50E9" w14:textId="0FCF19B8" w:rsidR="001E53DD" w:rsidRPr="001E53DD" w:rsidRDefault="001E53DD" w:rsidP="001E53DD">
      <w:pPr>
        <w:spacing w:before="0" w:after="100" w:afterAutospacing="1"/>
        <w:ind w:left="1194"/>
        <w:textAlignment w:val="baseline"/>
        <w:rPr>
          <w:rFonts w:ascii="Times New Roman" w:hAnsi="Times New Roman"/>
          <w:b/>
          <w:bCs/>
          <w:snapToGrid/>
          <w:sz w:val="22"/>
          <w:szCs w:val="22"/>
          <w:lang w:eastAsia="fr-BE"/>
        </w:rPr>
      </w:pPr>
      <w:r w:rsidRPr="001E53DD">
        <w:rPr>
          <w:rFonts w:ascii="Times New Roman" w:hAnsi="Times New Roman"/>
          <w:b/>
          <w:bCs/>
          <w:snapToGrid/>
          <w:sz w:val="22"/>
          <w:szCs w:val="22"/>
          <w:lang w:eastAsia="fr-BE"/>
        </w:rPr>
        <w:t xml:space="preserve">Trakya Development Agency </w:t>
      </w:r>
    </w:p>
    <w:p w14:paraId="2ED3F833" w14:textId="77777777" w:rsidR="001E53DD" w:rsidRDefault="001E53DD" w:rsidP="001E53DD">
      <w:pPr>
        <w:spacing w:before="0" w:after="100" w:afterAutospacing="1"/>
        <w:ind w:left="1194"/>
        <w:textAlignment w:val="baseline"/>
        <w:rPr>
          <w:rFonts w:ascii="Times New Roman" w:hAnsi="Times New Roman"/>
          <w:b/>
          <w:bCs/>
          <w:snapToGrid/>
          <w:sz w:val="22"/>
          <w:szCs w:val="22"/>
          <w:lang w:eastAsia="fr-BE"/>
        </w:rPr>
      </w:pPr>
      <w:r w:rsidRPr="001E53DD">
        <w:rPr>
          <w:rFonts w:ascii="Times New Roman" w:hAnsi="Times New Roman"/>
          <w:b/>
          <w:bCs/>
          <w:snapToGrid/>
          <w:sz w:val="22"/>
          <w:szCs w:val="22"/>
          <w:lang w:eastAsia="fr-BE"/>
        </w:rPr>
        <w:t>Cumhuriyet Mah. Elif Hanım Sok. Dinçgül Özçakı İş Merkezi No:9  Süleymanpaşa / Tekirdağ / Türkiye</w:t>
      </w:r>
    </w:p>
    <w:p w14:paraId="5C0E9A1F" w14:textId="7B1BC437" w:rsidR="001E53DD" w:rsidRDefault="001E53DD" w:rsidP="001E53DD">
      <w:pPr>
        <w:spacing w:before="0" w:after="100" w:afterAutospacing="1"/>
        <w:ind w:left="1194"/>
        <w:textAlignment w:val="baseline"/>
        <w:rPr>
          <w:rFonts w:ascii="Times New Roman" w:hAnsi="Times New Roman"/>
          <w:b/>
          <w:bCs/>
          <w:snapToGrid/>
          <w:sz w:val="22"/>
          <w:szCs w:val="22"/>
          <w:lang w:eastAsia="fr-BE"/>
        </w:rPr>
      </w:pPr>
      <w:r>
        <w:rPr>
          <w:rFonts w:ascii="Times New Roman" w:hAnsi="Times New Roman"/>
          <w:b/>
          <w:bCs/>
          <w:snapToGrid/>
          <w:sz w:val="22"/>
          <w:szCs w:val="22"/>
          <w:lang w:eastAsia="fr-BE"/>
        </w:rPr>
        <w:t>bilgi@trakyaka.org.tr</w:t>
      </w:r>
      <w:r w:rsidRPr="001E53DD">
        <w:rPr>
          <w:rFonts w:ascii="Times New Roman" w:hAnsi="Times New Roman"/>
          <w:b/>
          <w:bCs/>
          <w:snapToGrid/>
          <w:sz w:val="22"/>
          <w:szCs w:val="22"/>
          <w:lang w:eastAsia="fr-BE"/>
        </w:rPr>
        <w:t xml:space="preserve">   </w:t>
      </w:r>
    </w:p>
    <w:p w14:paraId="04A02A7E" w14:textId="77777777" w:rsidR="001E53DD" w:rsidRDefault="001E53DD" w:rsidP="001E53DD">
      <w:pPr>
        <w:spacing w:before="0" w:after="100" w:afterAutospacing="1"/>
        <w:ind w:left="1194"/>
        <w:textAlignment w:val="baseline"/>
        <w:rPr>
          <w:rFonts w:ascii="Times New Roman" w:hAnsi="Times New Roman"/>
          <w:b/>
          <w:bCs/>
          <w:snapToGrid/>
          <w:sz w:val="22"/>
          <w:szCs w:val="22"/>
          <w:lang w:eastAsia="fr-BE"/>
        </w:rPr>
      </w:pPr>
    </w:p>
    <w:p w14:paraId="6BBB6A0E" w14:textId="3954C897" w:rsidR="003F3783" w:rsidRPr="003F3783" w:rsidRDefault="003F3783" w:rsidP="001E53DD">
      <w:pPr>
        <w:spacing w:before="0"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0FE088EF"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33F1F764"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64AC8481"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49642626"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22185F1E"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14:paraId="1314341F" w14:textId="5C2F557A" w:rsidR="0047783A" w:rsidRDefault="0047783A" w:rsidP="00B5440B">
      <w:pPr>
        <w:keepNext/>
        <w:spacing w:before="240"/>
        <w:ind w:left="1134" w:hanging="1134"/>
        <w:jc w:val="both"/>
        <w:rPr>
          <w:rFonts w:ascii="Times New Roman" w:hAnsi="Times New Roman"/>
          <w:b/>
          <w:sz w:val="24"/>
          <w:szCs w:val="24"/>
        </w:rPr>
      </w:pPr>
      <w:bookmarkStart w:id="7" w:name="_Toc124934898"/>
      <w:bookmarkEnd w:id="6"/>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1EEF1F43" w14:textId="2A718B76" w:rsidR="001E53DD" w:rsidRPr="001E53DD" w:rsidRDefault="001E53DD" w:rsidP="00B5440B">
      <w:pPr>
        <w:keepNext/>
        <w:spacing w:before="240"/>
        <w:ind w:left="1134" w:hanging="1134"/>
        <w:jc w:val="both"/>
        <w:rPr>
          <w:rFonts w:ascii="Times New Roman" w:hAnsi="Times New Roman"/>
          <w:b/>
          <w:sz w:val="22"/>
          <w:szCs w:val="22"/>
        </w:rPr>
      </w:pPr>
      <w:r w:rsidRPr="001E53DD">
        <w:rPr>
          <w:rFonts w:ascii="Times New Roman" w:hAnsi="Times New Roman"/>
          <w:b/>
          <w:sz w:val="22"/>
          <w:szCs w:val="22"/>
        </w:rPr>
        <w:t>N/A</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8"/>
    </w:p>
    <w:p w14:paraId="490BDFDD" w14:textId="5455882F" w:rsidR="0047783A" w:rsidRPr="001E53DD" w:rsidRDefault="001E53DD" w:rsidP="00B34179">
      <w:pPr>
        <w:jc w:val="both"/>
        <w:rPr>
          <w:rFonts w:ascii="Times New Roman" w:hAnsi="Times New Roman"/>
          <w:b/>
          <w:sz w:val="22"/>
          <w:szCs w:val="22"/>
        </w:rPr>
      </w:pPr>
      <w:r w:rsidRPr="001E53DD">
        <w:rPr>
          <w:rFonts w:ascii="Times New Roman" w:hAnsi="Times New Roman"/>
          <w:b/>
          <w:sz w:val="22"/>
          <w:szCs w:val="22"/>
        </w:rPr>
        <w:t>N/A</w:t>
      </w:r>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78EEE3B6" w14:textId="77777777" w:rsidR="001E53DD" w:rsidRDefault="00E0396B" w:rsidP="001E53DD">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bookmarkStart w:id="9" w:name="_Toc124934900"/>
      <w:r w:rsidR="001E53DD" w:rsidRPr="001E53DD">
        <w:rPr>
          <w:rFonts w:ascii="Times New Roman" w:hAnsi="Times New Roman"/>
          <w:sz w:val="22"/>
          <w:szCs w:val="22"/>
        </w:rPr>
        <w:t xml:space="preserve">Contractor must comply with the rules lay down in the Communication and Visibility Manual for EU External Actions published on the website of DG International Cooperation and Development: </w:t>
      </w:r>
      <w:hyperlink r:id="rId8" w:history="1">
        <w:r w:rsidR="001E53DD" w:rsidRPr="001E53DD">
          <w:rPr>
            <w:rStyle w:val="Kpr"/>
            <w:rFonts w:ascii="Times New Roman" w:hAnsi="Times New Roman"/>
            <w:sz w:val="22"/>
            <w:szCs w:val="22"/>
          </w:rPr>
          <w:t>https://ec.europa.eu/europeaid/funding/communication-and-visibility-manual-eu-external-actions_en</w:t>
        </w:r>
      </w:hyperlink>
    </w:p>
    <w:p w14:paraId="7B0EBBEA" w14:textId="144D6A2C" w:rsidR="0047783A" w:rsidRPr="001E53DD" w:rsidRDefault="0047783A" w:rsidP="001E53DD">
      <w:pPr>
        <w:tabs>
          <w:tab w:val="left" w:pos="426"/>
        </w:tabs>
        <w:ind w:left="1134" w:right="-2" w:hanging="1134"/>
        <w:jc w:val="both"/>
        <w:rPr>
          <w:rFonts w:ascii="Times New Roman" w:hAnsi="Times New Roman"/>
          <w:sz w:val="22"/>
          <w:szCs w:val="22"/>
        </w:rPr>
      </w:pPr>
      <w:r w:rsidRPr="003D6B6C">
        <w:rPr>
          <w:rFonts w:ascii="Times New Roman" w:hAnsi="Times New Roman"/>
          <w:b/>
          <w:sz w:val="24"/>
          <w:szCs w:val="24"/>
        </w:rPr>
        <w:t>Article 10</w:t>
      </w:r>
      <w:r w:rsidRPr="003D6B6C">
        <w:rPr>
          <w:rFonts w:ascii="Times New Roman" w:hAnsi="Times New Roman"/>
          <w:b/>
          <w:sz w:val="24"/>
          <w:szCs w:val="24"/>
        </w:rPr>
        <w:tab/>
        <w:t>Origin</w:t>
      </w:r>
      <w:bookmarkEnd w:id="9"/>
    </w:p>
    <w:p w14:paraId="064F3D18" w14:textId="34319CFC" w:rsidR="0043240C" w:rsidRDefault="0047783A" w:rsidP="001E53DD">
      <w:pPr>
        <w:pStyle w:val="Balk2"/>
        <w:keepNext w:val="0"/>
        <w:numPr>
          <w:ilvl w:val="1"/>
          <w:numId w:val="0"/>
        </w:numPr>
        <w:spacing w:before="0"/>
        <w:ind w:left="1134" w:hanging="708"/>
        <w:jc w:val="both"/>
        <w:rPr>
          <w:rFonts w:ascii="Times New Roman" w:hAnsi="Times New Roman"/>
          <w:sz w:val="22"/>
          <w:szCs w:val="22"/>
          <w:highlight w:val="lightGray"/>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1E53DD" w:rsidRPr="001E53DD">
        <w:rPr>
          <w:rFonts w:ascii="Times New Roman" w:hAnsi="Times New Roman"/>
          <w:sz w:val="22"/>
          <w:szCs w:val="22"/>
          <w:lang w:val="en-GB"/>
        </w:rPr>
        <w:t xml:space="preserve">All goods supplied under this contract must originate from an eligible country, in accordance with the applicable rules of origin for the Programme and the relevant financing arrangements. </w:t>
      </w:r>
    </w:p>
    <w:p w14:paraId="04B63533" w14:textId="485ECBD7" w:rsidR="008B230C" w:rsidRPr="001E53DD" w:rsidRDefault="0043240C" w:rsidP="001E53DD">
      <w:pPr>
        <w:pStyle w:val="Balk2"/>
        <w:keepNext w:val="0"/>
        <w:numPr>
          <w:ilvl w:val="1"/>
          <w:numId w:val="0"/>
        </w:numPr>
        <w:spacing w:before="0"/>
        <w:ind w:left="1134"/>
        <w:jc w:val="both"/>
        <w:rPr>
          <w:rFonts w:ascii="Times New Roman" w:hAnsi="Times New Roman"/>
          <w:sz w:val="22"/>
          <w:szCs w:val="22"/>
          <w:lang w:val="en-IE"/>
        </w:rPr>
      </w:pPr>
      <w:r w:rsidRPr="001E53DD">
        <w:rPr>
          <w:rFonts w:ascii="Times New Roman" w:hAnsi="Times New Roman"/>
          <w:sz w:val="22"/>
          <w:szCs w:val="22"/>
          <w:lang w:val="en-IE"/>
        </w:rPr>
        <w:t>A certificate of origin for the goods must be provided by the contractor at the latest when it requests provisional acceptance of the goods. Failure to comply with this condition may result in the termination of the contract and/or suspension of payment.</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10"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0"/>
    </w:p>
    <w:p w14:paraId="20BFEFF7" w14:textId="5BDC22DB" w:rsidR="00D25711" w:rsidRPr="003D6B6C" w:rsidRDefault="00F355C1" w:rsidP="001E53DD">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D25711" w:rsidRPr="001E53DD">
        <w:rPr>
          <w:rFonts w:ascii="Times New Roman" w:hAnsi="Times New Roman"/>
          <w:sz w:val="22"/>
          <w:szCs w:val="22"/>
        </w:rPr>
        <w:t>No performance guarantee is required.</w:t>
      </w:r>
    </w:p>
    <w:p w14:paraId="7E65A926" w14:textId="2837EBC3" w:rsidR="0047783A" w:rsidRDefault="0047783A" w:rsidP="00B34179">
      <w:pPr>
        <w:spacing w:before="240"/>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1"/>
    </w:p>
    <w:p w14:paraId="6474A41D" w14:textId="1A693DE4" w:rsidR="00D0511A" w:rsidRPr="003D6B6C" w:rsidRDefault="00D0511A" w:rsidP="00D0511A">
      <w:pPr>
        <w:tabs>
          <w:tab w:val="left" w:pos="1134"/>
        </w:tabs>
        <w:spacing w:before="0"/>
        <w:ind w:left="1134" w:hanging="708"/>
        <w:jc w:val="both"/>
        <w:rPr>
          <w:rFonts w:ascii="Times New Roman" w:hAnsi="Times New Roman"/>
          <w:sz w:val="22"/>
          <w:szCs w:val="22"/>
        </w:rPr>
      </w:pPr>
      <w:r>
        <w:rPr>
          <w:rFonts w:ascii="Times New Roman" w:hAnsi="Times New Roman"/>
          <w:b/>
          <w:sz w:val="24"/>
          <w:szCs w:val="24"/>
        </w:rPr>
        <w:t xml:space="preserve">               </w:t>
      </w:r>
      <w:r w:rsidRPr="003D6B6C">
        <w:rPr>
          <w:rFonts w:ascii="Times New Roman" w:hAnsi="Times New Roman"/>
          <w:sz w:val="22"/>
          <w:szCs w:val="22"/>
        </w:rPr>
        <w:t>12.1</w:t>
      </w:r>
      <w:r>
        <w:rPr>
          <w:rFonts w:ascii="Times New Roman" w:hAnsi="Times New Roman"/>
          <w:sz w:val="22"/>
          <w:szCs w:val="22"/>
        </w:rPr>
        <w:t>(</w:t>
      </w:r>
      <w:r w:rsidRPr="003D6B6C">
        <w:rPr>
          <w:rFonts w:ascii="Times New Roman" w:hAnsi="Times New Roman"/>
          <w:sz w:val="22"/>
          <w:szCs w:val="22"/>
        </w:rPr>
        <w:t>a)</w:t>
      </w:r>
      <w:r>
        <w:rPr>
          <w:rFonts w:ascii="Times New Roman" w:hAnsi="Times New Roman"/>
          <w:sz w:val="22"/>
          <w:szCs w:val="22"/>
        </w:rPr>
        <w:t xml:space="preserve"> No derogation from the General Conditions. </w:t>
      </w:r>
    </w:p>
    <w:p w14:paraId="69C8D908" w14:textId="77777777" w:rsidR="00D0511A" w:rsidRPr="003D6B6C" w:rsidRDefault="00D0511A" w:rsidP="00D0511A">
      <w:pPr>
        <w:tabs>
          <w:tab w:val="left" w:pos="1134"/>
        </w:tabs>
        <w:spacing w:before="0"/>
        <w:ind w:left="1134" w:hanging="708"/>
        <w:jc w:val="both"/>
        <w:rPr>
          <w:rFonts w:ascii="Times New Roman" w:hAnsi="Times New Roman"/>
          <w:sz w:val="22"/>
          <w:szCs w:val="22"/>
        </w:rPr>
      </w:pPr>
      <w:r>
        <w:rPr>
          <w:rFonts w:ascii="Times New Roman" w:hAnsi="Times New Roman"/>
          <w:sz w:val="22"/>
          <w:szCs w:val="22"/>
        </w:rPr>
        <w:t xml:space="preserve">                </w:t>
      </w:r>
      <w:r w:rsidRPr="003D6B6C">
        <w:rPr>
          <w:rFonts w:ascii="Times New Roman" w:hAnsi="Times New Roman"/>
          <w:sz w:val="22"/>
          <w:szCs w:val="22"/>
        </w:rPr>
        <w:t>12.</w:t>
      </w:r>
      <w:r>
        <w:rPr>
          <w:rFonts w:ascii="Times New Roman" w:hAnsi="Times New Roman"/>
          <w:sz w:val="22"/>
          <w:szCs w:val="22"/>
        </w:rPr>
        <w:t>1(</w:t>
      </w:r>
      <w:r w:rsidRPr="003D6B6C">
        <w:rPr>
          <w:rFonts w:ascii="Times New Roman" w:hAnsi="Times New Roman"/>
          <w:sz w:val="22"/>
          <w:szCs w:val="22"/>
        </w:rPr>
        <w:t>b)</w:t>
      </w:r>
      <w:r>
        <w:rPr>
          <w:rFonts w:ascii="Times New Roman" w:hAnsi="Times New Roman"/>
          <w:sz w:val="22"/>
          <w:szCs w:val="22"/>
        </w:rPr>
        <w:t xml:space="preserve"> No derogation from the General Conditions.</w:t>
      </w:r>
    </w:p>
    <w:p w14:paraId="593AF0BB" w14:textId="77777777" w:rsidR="00D0511A" w:rsidRPr="003D6B6C" w:rsidRDefault="00D0511A" w:rsidP="00D0511A">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 xml:space="preserve">                        12.2(</w:t>
      </w:r>
      <w:r w:rsidRPr="003D6B6C">
        <w:rPr>
          <w:rFonts w:ascii="Times New Roman" w:hAnsi="Times New Roman"/>
          <w:sz w:val="22"/>
          <w:szCs w:val="22"/>
        </w:rPr>
        <w:t>a), paragraph 1</w:t>
      </w:r>
      <w:r>
        <w:rPr>
          <w:rFonts w:ascii="Times New Roman" w:hAnsi="Times New Roman"/>
          <w:sz w:val="22"/>
          <w:szCs w:val="22"/>
        </w:rPr>
        <w:tab/>
        <w:t>No derogation from the General Conditions.</w:t>
      </w:r>
    </w:p>
    <w:p w14:paraId="45321432" w14:textId="77777777" w:rsidR="00D0511A" w:rsidRPr="003D6B6C" w:rsidRDefault="00D0511A" w:rsidP="00D0511A">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 xml:space="preserve">                        12.2(</w:t>
      </w:r>
      <w:r w:rsidRPr="003D6B6C">
        <w:rPr>
          <w:rFonts w:ascii="Times New Roman" w:hAnsi="Times New Roman"/>
          <w:sz w:val="22"/>
          <w:szCs w:val="22"/>
        </w:rPr>
        <w:t xml:space="preserve">a), paragraph </w:t>
      </w:r>
      <w:r>
        <w:rPr>
          <w:rFonts w:ascii="Times New Roman" w:hAnsi="Times New Roman"/>
          <w:sz w:val="22"/>
          <w:szCs w:val="22"/>
        </w:rPr>
        <w:t>2</w:t>
      </w:r>
      <w:r>
        <w:rPr>
          <w:rFonts w:ascii="Times New Roman" w:hAnsi="Times New Roman"/>
          <w:sz w:val="22"/>
          <w:szCs w:val="22"/>
        </w:rPr>
        <w:tab/>
        <w:t>No derogation from the General Conditions.</w:t>
      </w:r>
    </w:p>
    <w:p w14:paraId="5742B66E" w14:textId="3EA20B02" w:rsidR="00D0511A" w:rsidRPr="003D6B6C" w:rsidRDefault="00D0511A" w:rsidP="00D0511A">
      <w:pPr>
        <w:spacing w:before="0" w:after="240"/>
        <w:ind w:left="1843"/>
        <w:jc w:val="both"/>
        <w:rPr>
          <w:rFonts w:ascii="Times New Roman" w:hAnsi="Times New Roman"/>
          <w:sz w:val="22"/>
          <w:szCs w:val="22"/>
        </w:rPr>
      </w:pPr>
    </w:p>
    <w:p w14:paraId="355D7C1E" w14:textId="77777777" w:rsidR="00D0511A" w:rsidRDefault="00D0511A" w:rsidP="00D0511A">
      <w:pPr>
        <w:ind w:left="1843" w:hanging="1843"/>
        <w:jc w:val="both"/>
        <w:rPr>
          <w:rFonts w:ascii="Times New Roman" w:hAnsi="Times New Roman"/>
          <w:sz w:val="22"/>
          <w:szCs w:val="22"/>
        </w:rPr>
      </w:pPr>
      <w:r>
        <w:rPr>
          <w:rFonts w:ascii="Times New Roman" w:hAnsi="Times New Roman"/>
          <w:sz w:val="22"/>
          <w:szCs w:val="22"/>
        </w:rPr>
        <w:t>12.2(</w:t>
      </w:r>
      <w:r w:rsidRPr="003D6B6C">
        <w:rPr>
          <w:rFonts w:ascii="Times New Roman" w:hAnsi="Times New Roman"/>
          <w:sz w:val="22"/>
          <w:szCs w:val="22"/>
        </w:rPr>
        <w:t>b), paragraph 2</w:t>
      </w:r>
      <w:r>
        <w:rPr>
          <w:rFonts w:ascii="Times New Roman" w:hAnsi="Times New Roman"/>
          <w:sz w:val="22"/>
          <w:szCs w:val="22"/>
        </w:rPr>
        <w:t xml:space="preserve"> </w:t>
      </w:r>
      <w:r w:rsidRPr="004B636D">
        <w:rPr>
          <w:rFonts w:ascii="Times New Roman" w:hAnsi="Times New Roman"/>
          <w:sz w:val="22"/>
          <w:szCs w:val="22"/>
        </w:rPr>
        <w:t>There is no requirement for insurance. The Contractor will assume full responsibility for the supply, delivery, unloading, and maintenance of the supplies until the final acceptance.</w:t>
      </w:r>
    </w:p>
    <w:p w14:paraId="045C5CB4" w14:textId="552B7B55" w:rsidR="00D0511A" w:rsidRPr="00D0511A" w:rsidRDefault="00D0511A" w:rsidP="00D0511A">
      <w:pPr>
        <w:ind w:left="1843"/>
        <w:jc w:val="both"/>
        <w:rPr>
          <w:rFonts w:ascii="Times New Roman" w:hAnsi="Times New Roman"/>
          <w:sz w:val="22"/>
          <w:szCs w:val="22"/>
        </w:rPr>
      </w:pPr>
      <w:r w:rsidRPr="004B636D">
        <w:rPr>
          <w:rFonts w:ascii="Times New Roman" w:hAnsi="Times New Roman"/>
          <w:sz w:val="22"/>
          <w:szCs w:val="22"/>
        </w:rPr>
        <w:t>The contractor shall provide transport insurance to the extent that it assumes transportation risks. The question of the extent of the risks assumed by the contractor (seller) depends in particular on the Incoterms used: DDP - Delivered Duty Paid: Incoterm which imposes on the seller maximum obligations vis-à-vis transportation and loss risks and damage associated with the goods: ‘the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 The transfer of risks and costs occurs at the place of unloading of the goods at the agreed place of destination.</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2"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2"/>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68CCF8F0" w14:textId="765F28C7"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D0511A">
        <w:rPr>
          <w:rFonts w:ascii="Times New Roman" w:hAnsi="Times New Roman"/>
          <w:sz w:val="22"/>
          <w:szCs w:val="22"/>
        </w:rPr>
        <w:t>N/A</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3"/>
    </w:p>
    <w:p w14:paraId="0DD329DD" w14:textId="77777777" w:rsidR="007030C1" w:rsidRDefault="005B0129" w:rsidP="007030C1">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bookmarkStart w:id="14" w:name="_Toc124934905"/>
      <w:r w:rsidR="007030C1">
        <w:rPr>
          <w:rFonts w:ascii="Times New Roman" w:hAnsi="Times New Roman"/>
          <w:sz w:val="22"/>
          <w:szCs w:val="22"/>
        </w:rPr>
        <w:t>Contractor</w:t>
      </w:r>
      <w:r w:rsidR="007030C1" w:rsidRPr="007030C1">
        <w:rPr>
          <w:rFonts w:ascii="Times New Roman" w:hAnsi="Times New Roman"/>
          <w:sz w:val="22"/>
          <w:szCs w:val="22"/>
        </w:rPr>
        <w:t xml:space="preserve"> shall provide the following documentation upon delivery: </w:t>
      </w:r>
    </w:p>
    <w:p w14:paraId="01C05A4D" w14:textId="77777777" w:rsidR="007030C1" w:rsidRDefault="007030C1" w:rsidP="007030C1">
      <w:pPr>
        <w:ind w:left="1134" w:hanging="709"/>
        <w:jc w:val="both"/>
        <w:rPr>
          <w:rFonts w:ascii="Times New Roman" w:hAnsi="Times New Roman"/>
          <w:sz w:val="22"/>
          <w:szCs w:val="22"/>
        </w:rPr>
      </w:pPr>
      <w:r w:rsidRPr="007030C1">
        <w:rPr>
          <w:rFonts w:ascii="Times New Roman" w:hAnsi="Times New Roman"/>
          <w:sz w:val="22"/>
          <w:szCs w:val="22"/>
        </w:rPr>
        <w:t>a) Vehicle User Manual / Owner's Manual in electronic format (English acceptable);</w:t>
      </w:r>
    </w:p>
    <w:p w14:paraId="1B05DF2B" w14:textId="263CB389" w:rsidR="0047783A" w:rsidRPr="007030C1" w:rsidRDefault="0047783A" w:rsidP="007030C1">
      <w:pPr>
        <w:ind w:left="1134" w:hanging="1134"/>
        <w:jc w:val="both"/>
        <w:rPr>
          <w:rFonts w:ascii="Times New Roman" w:hAnsi="Times New Roman"/>
          <w:sz w:val="22"/>
          <w:szCs w:val="22"/>
        </w:rPr>
      </w:pPr>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4"/>
    </w:p>
    <w:p w14:paraId="53D3FA29" w14:textId="21A49189" w:rsidR="009F323B" w:rsidRPr="003D6B6C" w:rsidRDefault="009F323B" w:rsidP="00B5440B">
      <w:pPr>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4B4F2207" w14:textId="6008363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7030C1" w:rsidRPr="007030C1">
        <w:rPr>
          <w:rFonts w:ascii="Times New Roman" w:hAnsi="Times New Roman"/>
          <w:sz w:val="22"/>
          <w:szCs w:val="22"/>
        </w:rPr>
        <w:t>The prices in the contract are fixed and not subject to any provision.</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0A7C01FB"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7030C1" w:rsidRPr="007030C1">
        <w:rPr>
          <w:rFonts w:ascii="Times New Roman" w:hAnsi="Times New Roman"/>
          <w:sz w:val="22"/>
          <w:szCs w:val="22"/>
        </w:rPr>
        <w:t xml:space="preserve">No </w:t>
      </w:r>
      <w:r w:rsidR="007030C1" w:rsidRPr="007030C1">
        <w:rPr>
          <w:rFonts w:ascii="Times New Roman" w:hAnsi="Times New Roman"/>
          <w:sz w:val="22"/>
          <w:szCs w:val="22"/>
          <w:lang w:val="en-US"/>
        </w:rPr>
        <w:t>derogations</w:t>
      </w:r>
      <w:r w:rsidR="007030C1">
        <w:rPr>
          <w:rFonts w:ascii="Times New Roman" w:hAnsi="Times New Roman"/>
          <w:sz w:val="22"/>
          <w:szCs w:val="22"/>
          <w:lang w:val="en-US"/>
        </w:rPr>
        <w:t xml:space="preserve"> from General condition</w:t>
      </w:r>
      <w:r w:rsidR="007030C1">
        <w:rPr>
          <w:rFonts w:ascii="Times New Roman" w:hAnsi="Times New Roman"/>
          <w:sz w:val="22"/>
          <w:szCs w:val="22"/>
        </w:rPr>
        <w:t>.</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5"/>
    </w:p>
    <w:p w14:paraId="43D1F54B" w14:textId="36090FB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7030C1" w:rsidRPr="007030C1">
        <w:rPr>
          <w:rFonts w:ascii="Times New Roman" w:hAnsi="Times New Roman"/>
          <w:sz w:val="22"/>
          <w:szCs w:val="22"/>
        </w:rPr>
        <w:t xml:space="preserve">No </w:t>
      </w:r>
      <w:r w:rsidR="007030C1" w:rsidRPr="007030C1">
        <w:rPr>
          <w:rFonts w:ascii="Times New Roman" w:hAnsi="Times New Roman"/>
          <w:sz w:val="22"/>
          <w:szCs w:val="22"/>
          <w:lang w:val="en-US"/>
        </w:rPr>
        <w:t>derogations from General conditions</w:t>
      </w:r>
      <w:r w:rsidR="007030C1">
        <w:rPr>
          <w:rFonts w:ascii="Times New Roman" w:hAnsi="Times New Roman"/>
          <w:sz w:val="22"/>
          <w:szCs w:val="22"/>
          <w:lang w:val="en-US"/>
        </w:rPr>
        <w:t>.</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6"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6"/>
      <w:r w:rsidR="00EB32E9" w:rsidRPr="003D6B6C">
        <w:rPr>
          <w:rFonts w:ascii="Times New Roman" w:hAnsi="Times New Roman"/>
          <w:b/>
          <w:sz w:val="24"/>
          <w:szCs w:val="24"/>
        </w:rPr>
        <w:t xml:space="preserve"> </w:t>
      </w:r>
    </w:p>
    <w:p w14:paraId="3C7BBC71" w14:textId="71370B46" w:rsidR="00A13EB8" w:rsidRPr="007030C1" w:rsidRDefault="0047783A" w:rsidP="005D03AA">
      <w:pPr>
        <w:ind w:left="1134" w:hanging="709"/>
        <w:jc w:val="both"/>
        <w:rPr>
          <w:rFonts w:ascii="Times New Roman" w:hAnsi="Times New Roman"/>
          <w:bCs/>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7030C1" w:rsidRPr="007030C1">
        <w:rPr>
          <w:rFonts w:ascii="Times New Roman" w:hAnsi="Times New Roman"/>
          <w:bCs/>
          <w:sz w:val="22"/>
          <w:szCs w:val="22"/>
        </w:rPr>
        <w:t>The contracting authority shall inform the contractor by delivery order of the date on which delivery of the goods/implementation of the tasks shall begin.</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7"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7"/>
      <w:r w:rsidRPr="003D6B6C">
        <w:rPr>
          <w:rFonts w:ascii="Times New Roman" w:hAnsi="Times New Roman"/>
          <w:b/>
          <w:sz w:val="24"/>
          <w:szCs w:val="24"/>
        </w:rPr>
        <w:t xml:space="preserve"> of the tasks</w:t>
      </w:r>
    </w:p>
    <w:p w14:paraId="0404F43E" w14:textId="576D4388" w:rsidR="0071347A" w:rsidRPr="006505A6" w:rsidRDefault="0047783A" w:rsidP="0071347A">
      <w:pPr>
        <w:spacing w:before="0"/>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71347A" w:rsidRPr="006505A6">
        <w:rPr>
          <w:rFonts w:ascii="Times New Roman" w:hAnsi="Times New Roman"/>
          <w:sz w:val="22"/>
          <w:szCs w:val="22"/>
        </w:rPr>
        <w:t>The time limit for delivery shall be October 9, 2026. Time: 17:30 (local hours)</w:t>
      </w:r>
    </w:p>
    <w:p w14:paraId="05A032BE" w14:textId="444D01A2" w:rsidR="00E55D87" w:rsidRPr="006505A6" w:rsidRDefault="0071347A" w:rsidP="0071347A">
      <w:pPr>
        <w:spacing w:before="0"/>
        <w:ind w:left="1134" w:hanging="709"/>
        <w:jc w:val="both"/>
        <w:rPr>
          <w:rFonts w:ascii="Times New Roman" w:hAnsi="Times New Roman"/>
          <w:sz w:val="22"/>
          <w:szCs w:val="22"/>
        </w:rPr>
      </w:pPr>
      <w:r w:rsidRPr="006505A6">
        <w:rPr>
          <w:rFonts w:ascii="Times New Roman" w:hAnsi="Times New Roman"/>
          <w:sz w:val="22"/>
          <w:szCs w:val="22"/>
        </w:rPr>
        <w:t xml:space="preserve">The implementation period of tasks shall be 120 (one hundred twenty) days.  </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8"/>
    </w:p>
    <w:p w14:paraId="0506BF5F" w14:textId="71AD2B18"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6505A6">
        <w:rPr>
          <w:rFonts w:ascii="Times New Roman" w:hAnsi="Times New Roman"/>
          <w:sz w:val="22"/>
          <w:szCs w:val="22"/>
        </w:rPr>
        <w:tab/>
        <w:t>N/A</w:t>
      </w:r>
    </w:p>
    <w:p w14:paraId="2D44B3FB" w14:textId="27E35B00" w:rsidR="0042461C" w:rsidRPr="0042461C" w:rsidRDefault="0047783A" w:rsidP="0042461C">
      <w:pPr>
        <w:spacing w:before="240"/>
        <w:ind w:left="1134" w:hanging="1134"/>
        <w:jc w:val="both"/>
        <w:rPr>
          <w:rFonts w:ascii="Times New Roman" w:hAnsi="Times New Roman"/>
          <w:b/>
          <w:sz w:val="24"/>
          <w:szCs w:val="24"/>
        </w:rPr>
      </w:pPr>
      <w:bookmarkStart w:id="19"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9"/>
    </w:p>
    <w:p w14:paraId="3FB977A7"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25.1 Inspection and testing shall be carried out in accordance with </w:t>
      </w:r>
    </w:p>
    <w:p w14:paraId="579BC4E1" w14:textId="702E2494"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Article 25 of the General Conditions.</w:t>
      </w:r>
    </w:p>
    <w:p w14:paraId="0DDCC07C"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25.2 Place of Inspection:</w:t>
      </w:r>
    </w:p>
    <w:p w14:paraId="68D1193B"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The vehicle shall be inspected at the supplier's premises </w:t>
      </w:r>
    </w:p>
    <w:p w14:paraId="1A2189D2" w14:textId="770E07BD"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(authorized dea</w:t>
      </w:r>
      <w:r>
        <w:rPr>
          <w:rFonts w:ascii="Times New Roman" w:hAnsi="Times New Roman"/>
          <w:bCs/>
          <w:sz w:val="22"/>
          <w:szCs w:val="22"/>
        </w:rPr>
        <w:t>ler/showroom) prior to delivery</w:t>
      </w:r>
    </w:p>
    <w:p w14:paraId="13B0EC32"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25.3 Inspection Scope:</w:t>
      </w:r>
    </w:p>
    <w:p w14:paraId="1CF70F70" w14:textId="4BECB3E1"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The following items shall be verified during inspection:</w:t>
      </w:r>
    </w:p>
    <w:p w14:paraId="4D17F30F"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a) Physical Condition:</w:t>
      </w:r>
    </w:p>
    <w:p w14:paraId="2AD46935"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Exterior: No scratches, dents, or paint defects</w:t>
      </w:r>
    </w:p>
    <w:p w14:paraId="31D4D92B"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Interior: No damage, stains, or defects</w:t>
      </w:r>
    </w:p>
    <w:p w14:paraId="7504352C" w14:textId="14871383"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Windows and mirrors: No cracks or chips</w:t>
      </w:r>
    </w:p>
    <w:p w14:paraId="3D78CE06"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b) Technical Verification:</w:t>
      </w:r>
    </w:p>
    <w:p w14:paraId="5E848B87"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Odometer reading: Maximum 50 km (delivery mileage only)</w:t>
      </w:r>
    </w:p>
    <w:p w14:paraId="1DE9A199"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Battery state of health: Minimum 100% (new vehicle)</w:t>
      </w:r>
    </w:p>
    <w:p w14:paraId="26E91F1C"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All electrical systems functional</w:t>
      </w:r>
    </w:p>
    <w:p w14:paraId="3E19041F" w14:textId="165E24B0"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Charging capability test (AC and DC)</w:t>
      </w:r>
    </w:p>
    <w:p w14:paraId="60BFECBB"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c) Documentation Check:</w:t>
      </w:r>
    </w:p>
    <w:p w14:paraId="3DE9A91C"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Vehicle identification number (VIN) matches documents</w:t>
      </w:r>
    </w:p>
    <w:p w14:paraId="48097595"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Certificate of Conformity (CoC)</w:t>
      </w:r>
    </w:p>
    <w:p w14:paraId="2DF0A9E0"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User manual (electronic format acceptable)</w:t>
      </w:r>
    </w:p>
    <w:p w14:paraId="04B1BA90"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Service booklet</w:t>
      </w:r>
    </w:p>
    <w:p w14:paraId="314EE507"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Warranty certificate</w:t>
      </w:r>
    </w:p>
    <w:p w14:paraId="74CCB370" w14:textId="00BF669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Two sets of keys/key cards</w:t>
      </w:r>
    </w:p>
    <w:p w14:paraId="6C0CD223"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25.4 Testing Procedure:</w:t>
      </w:r>
    </w:p>
    <w:p w14:paraId="42E66BB2"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A short test drive (approximately 5-10 km) may be conducted </w:t>
      </w:r>
    </w:p>
    <w:p w14:paraId="1CBE638F"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to verify vehicle functionality</w:t>
      </w:r>
    </w:p>
    <w:p w14:paraId="4EFE1AE6"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All driver assistance systems shall be demonstrated</w:t>
      </w:r>
    </w:p>
    <w:p w14:paraId="04C4D9DA" w14:textId="7F8019A2"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 Infotainment and connectivity features shall be verified</w:t>
      </w:r>
    </w:p>
    <w:p w14:paraId="0EE6346C"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25.5 The Contracting Authority reserves the right to reject the </w:t>
      </w:r>
    </w:p>
    <w:p w14:paraId="3075DDDD"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vehicle if it does not conform to the technical specifications </w:t>
      </w:r>
    </w:p>
    <w:p w14:paraId="40C9BFFD" w14:textId="3BEEFCEB"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or if any defects are identified during inspection.</w:t>
      </w:r>
    </w:p>
    <w:p w14:paraId="16D71BD0"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25.6 Inspection shall be witnessed by representatives of both the </w:t>
      </w:r>
    </w:p>
    <w:p w14:paraId="5552B84D"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Contracting Authority and the Contractor. An inspection report </w:t>
      </w:r>
    </w:p>
    <w:p w14:paraId="64178ACF" w14:textId="61755596" w:rsidR="0047783A" w:rsidRPr="003D6B6C" w:rsidRDefault="0042461C" w:rsidP="0042461C">
      <w:pPr>
        <w:ind w:left="1134" w:hanging="709"/>
        <w:jc w:val="both"/>
        <w:rPr>
          <w:rFonts w:ascii="Times New Roman" w:hAnsi="Times New Roman"/>
          <w:b/>
          <w:sz w:val="22"/>
          <w:szCs w:val="22"/>
        </w:rPr>
      </w:pPr>
      <w:r w:rsidRPr="0042461C">
        <w:rPr>
          <w:rFonts w:ascii="Times New Roman" w:hAnsi="Times New Roman"/>
          <w:bCs/>
          <w:sz w:val="22"/>
          <w:szCs w:val="22"/>
        </w:rPr>
        <w:t xml:space="preserve">     shall be signed by both parties.</w:t>
      </w:r>
    </w:p>
    <w:p w14:paraId="76351DF5" w14:textId="055329B0" w:rsidR="0047783A" w:rsidRPr="003D6B6C" w:rsidRDefault="0047783A" w:rsidP="00B34179">
      <w:pPr>
        <w:spacing w:before="240"/>
        <w:ind w:left="1134" w:hanging="1134"/>
        <w:jc w:val="both"/>
        <w:rPr>
          <w:rFonts w:ascii="Times New Roman" w:hAnsi="Times New Roman"/>
          <w:b/>
          <w:sz w:val="24"/>
          <w:szCs w:val="24"/>
        </w:rPr>
      </w:pPr>
      <w:bookmarkStart w:id="20"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0"/>
      <w:r w:rsidR="005B0129" w:rsidRPr="003D6B6C">
        <w:rPr>
          <w:rFonts w:ascii="Times New Roman" w:hAnsi="Times New Roman"/>
          <w:b/>
          <w:sz w:val="24"/>
          <w:szCs w:val="24"/>
        </w:rPr>
        <w:t>General principles</w:t>
      </w:r>
    </w:p>
    <w:p w14:paraId="57C7FCE3" w14:textId="0A4F3E12" w:rsidR="00000DC4" w:rsidRDefault="0047783A" w:rsidP="00000DC4">
      <w:pPr>
        <w:tabs>
          <w:tab w:val="right" w:pos="9885"/>
        </w:tabs>
        <w:spacing w:before="0"/>
        <w:ind w:left="1134" w:hanging="709"/>
        <w:jc w:val="both"/>
        <w:rPr>
          <w:rFonts w:ascii="Times New Roman" w:hAnsi="Times New Roman"/>
          <w:sz w:val="22"/>
          <w:szCs w:val="22"/>
          <w:highlight w:val="yellow"/>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000DC4">
        <w:rPr>
          <w:rFonts w:ascii="Times New Roman" w:hAnsi="Times New Roman"/>
          <w:sz w:val="22"/>
          <w:szCs w:val="22"/>
        </w:rPr>
        <w:t xml:space="preserve"> Euro.</w:t>
      </w:r>
    </w:p>
    <w:p w14:paraId="05D86986" w14:textId="52AAEBA7" w:rsidR="0047783A" w:rsidRPr="003D6B6C" w:rsidRDefault="00000DC4" w:rsidP="00000DC4">
      <w:pPr>
        <w:tabs>
          <w:tab w:val="right" w:pos="9885"/>
        </w:tabs>
        <w:spacing w:before="0"/>
        <w:ind w:left="1134" w:hanging="709"/>
        <w:jc w:val="both"/>
        <w:rPr>
          <w:rFonts w:ascii="Times New Roman" w:hAnsi="Times New Roman"/>
          <w:sz w:val="22"/>
          <w:szCs w:val="22"/>
        </w:rPr>
      </w:pPr>
      <w:r w:rsidRPr="00000DC4">
        <w:rPr>
          <w:rFonts w:ascii="Times New Roman" w:hAnsi="Times New Roman"/>
          <w:sz w:val="22"/>
          <w:szCs w:val="22"/>
        </w:rPr>
        <w:tab/>
      </w:r>
      <w:r w:rsidR="00C70E2C" w:rsidRPr="00000DC4">
        <w:rPr>
          <w:rFonts w:ascii="Times New Roman" w:hAnsi="Times New Roman"/>
          <w:sz w:val="22"/>
          <w:szCs w:val="22"/>
        </w:rPr>
        <w:t>Pre-financing is not applicable to this contract</w:t>
      </w:r>
    </w:p>
    <w:p w14:paraId="780AD638" w14:textId="6B630ABE" w:rsidR="001B4DA9" w:rsidRDefault="00E87734" w:rsidP="00645D6F">
      <w:pPr>
        <w:ind w:left="1134" w:hanging="709"/>
        <w:jc w:val="both"/>
        <w:rPr>
          <w:rFonts w:ascii="Times New Roman" w:hAnsi="Times New Roman"/>
          <w:sz w:val="22"/>
          <w:szCs w:val="22"/>
        </w:rPr>
      </w:pPr>
      <w:r w:rsidRPr="003D6B6C">
        <w:rPr>
          <w:rFonts w:ascii="Times New Roman" w:hAnsi="Times New Roman"/>
          <w:sz w:val="22"/>
          <w:szCs w:val="22"/>
        </w:rPr>
        <w:t>26.</w:t>
      </w:r>
      <w:r w:rsidR="00792B3F" w:rsidRPr="00707B8F">
        <w:rPr>
          <w:rFonts w:ascii="Times New Roman" w:hAnsi="Times New Roman"/>
          <w:sz w:val="22"/>
          <w:szCs w:val="22"/>
          <w:lang w:val="en-IE"/>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w:t>
      </w:r>
      <w:r w:rsidR="004C6030">
        <w:rPr>
          <w:rFonts w:ascii="Times New Roman" w:hAnsi="Times New Roman"/>
          <w:sz w:val="22"/>
          <w:szCs w:val="22"/>
        </w:rPr>
        <w:t>submit</w:t>
      </w:r>
      <w:r w:rsidR="0047783A" w:rsidRPr="003D6B6C">
        <w:rPr>
          <w:rFonts w:ascii="Times New Roman" w:hAnsi="Times New Roman"/>
          <w:sz w:val="22"/>
          <w:szCs w:val="22"/>
        </w:rPr>
        <w:t xml:space="preserve"> to the authority referred to in paragraph 26.1 above:</w:t>
      </w:r>
    </w:p>
    <w:p w14:paraId="51A010F6" w14:textId="535CCE4A" w:rsidR="00DC0412" w:rsidRPr="003D6B6C" w:rsidRDefault="00DC0412" w:rsidP="00645D6F">
      <w:pPr>
        <w:ind w:left="1134" w:hanging="709"/>
        <w:jc w:val="both"/>
        <w:rPr>
          <w:rFonts w:ascii="Times New Roman" w:hAnsi="Times New Roman"/>
          <w:sz w:val="22"/>
          <w:szCs w:val="22"/>
        </w:rPr>
      </w:pPr>
      <w:r w:rsidRPr="00DC0412">
        <w:rPr>
          <w:rFonts w:ascii="Times New Roman" w:hAnsi="Times New Roman"/>
          <w:sz w:val="22"/>
          <w:szCs w:val="22"/>
          <w:lang w:val="en-US"/>
        </w:rPr>
        <w:tab/>
        <w:t>b)</w:t>
      </w:r>
      <w:r>
        <w:rPr>
          <w:rFonts w:ascii="Times New Roman" w:hAnsi="Times New Roman"/>
          <w:b/>
          <w:sz w:val="22"/>
          <w:szCs w:val="22"/>
          <w:lang w:val="en-US"/>
        </w:rPr>
        <w:t xml:space="preserve">  </w:t>
      </w:r>
      <w:r w:rsidRPr="00DC0412">
        <w:rPr>
          <w:rFonts w:ascii="Times New Roman" w:hAnsi="Times New Roman"/>
          <w:sz w:val="22"/>
          <w:szCs w:val="22"/>
          <w:lang w:val="en-US"/>
        </w:rPr>
        <w:t>For the 100 % balance, the invoice(s) together with the request for provisional acceptance of the supplies.</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1"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7CF9D1AC" w:rsidR="0047783A" w:rsidRPr="003D6B6C" w:rsidRDefault="0047783A" w:rsidP="00DC0412">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DC0412">
        <w:rPr>
          <w:rFonts w:ascii="Times New Roman" w:hAnsi="Times New Roman"/>
          <w:snapToGrid/>
          <w:sz w:val="22"/>
          <w:szCs w:val="22"/>
          <w:lang w:eastAsia="en-GB"/>
        </w:rPr>
        <w:t xml:space="preserve">By derogation from Article 28.2 of the </w:t>
      </w:r>
      <w:r w:rsidR="00F60098" w:rsidRPr="00DC0412">
        <w:rPr>
          <w:rFonts w:ascii="Times New Roman" w:hAnsi="Times New Roman"/>
          <w:snapToGrid/>
          <w:sz w:val="22"/>
          <w:szCs w:val="22"/>
          <w:lang w:eastAsia="en-GB"/>
        </w:rPr>
        <w:t>g</w:t>
      </w:r>
      <w:r w:rsidRPr="00DC0412">
        <w:rPr>
          <w:rFonts w:ascii="Times New Roman" w:hAnsi="Times New Roman"/>
          <w:snapToGrid/>
          <w:sz w:val="22"/>
          <w:szCs w:val="22"/>
          <w:lang w:eastAsia="en-GB"/>
        </w:rPr>
        <w:t xml:space="preserve">eneral </w:t>
      </w:r>
      <w:r w:rsidR="00F60098" w:rsidRPr="00DC0412">
        <w:rPr>
          <w:rFonts w:ascii="Times New Roman" w:hAnsi="Times New Roman"/>
          <w:snapToGrid/>
          <w:sz w:val="22"/>
          <w:szCs w:val="22"/>
          <w:lang w:eastAsia="en-GB"/>
        </w:rPr>
        <w:t>c</w:t>
      </w:r>
      <w:r w:rsidRPr="00DC0412">
        <w:rPr>
          <w:rFonts w:ascii="Times New Roman" w:hAnsi="Times New Roman"/>
          <w:snapToGrid/>
          <w:sz w:val="22"/>
          <w:szCs w:val="22"/>
          <w:lang w:eastAsia="en-GB"/>
        </w:rPr>
        <w:t>onditions, o</w:t>
      </w:r>
      <w:r w:rsidRPr="00DC0412">
        <w:rPr>
          <w:rFonts w:ascii="Times New Roman" w:hAnsi="Times New Roman"/>
          <w:sz w:val="22"/>
          <w:szCs w:val="22"/>
        </w:rPr>
        <w:t>nce the deadline laid down in Article 2</w:t>
      </w:r>
      <w:r w:rsidR="00D83918" w:rsidRPr="00DC0412">
        <w:rPr>
          <w:rFonts w:ascii="Times New Roman" w:hAnsi="Times New Roman"/>
          <w:sz w:val="22"/>
          <w:szCs w:val="22"/>
        </w:rPr>
        <w:t>6.3</w:t>
      </w:r>
      <w:r w:rsidRPr="00DC0412">
        <w:rPr>
          <w:rFonts w:ascii="Times New Roman" w:hAnsi="Times New Roman"/>
          <w:sz w:val="22"/>
          <w:szCs w:val="22"/>
        </w:rPr>
        <w:t xml:space="preserve"> has expired, the </w:t>
      </w:r>
      <w:r w:rsidR="00F60098" w:rsidRPr="00DC0412">
        <w:rPr>
          <w:rFonts w:ascii="Times New Roman" w:hAnsi="Times New Roman"/>
          <w:sz w:val="22"/>
          <w:szCs w:val="22"/>
        </w:rPr>
        <w:t>c</w:t>
      </w:r>
      <w:r w:rsidRPr="00DC0412">
        <w:rPr>
          <w:rFonts w:ascii="Times New Roman" w:hAnsi="Times New Roman"/>
          <w:sz w:val="22"/>
          <w:szCs w:val="22"/>
        </w:rPr>
        <w:t xml:space="preserve">ontractor </w:t>
      </w:r>
      <w:r w:rsidR="00551543" w:rsidRPr="00DC0412">
        <w:rPr>
          <w:rFonts w:ascii="Times New Roman" w:hAnsi="Times New Roman"/>
          <w:sz w:val="22"/>
          <w:szCs w:val="22"/>
        </w:rPr>
        <w:t>sha</w:t>
      </w:r>
      <w:r w:rsidR="006D3BA1" w:rsidRPr="00DC0412">
        <w:rPr>
          <w:rFonts w:ascii="Times New Roman" w:hAnsi="Times New Roman"/>
          <w:sz w:val="22"/>
          <w:szCs w:val="22"/>
        </w:rPr>
        <w:t>ll,</w:t>
      </w:r>
      <w:r w:rsidRPr="00DC0412">
        <w:rPr>
          <w:rFonts w:ascii="Times New Roman" w:hAnsi="Times New Roman"/>
          <w:sz w:val="22"/>
          <w:szCs w:val="22"/>
        </w:rPr>
        <w:t xml:space="preserve"> upon demand, </w:t>
      </w:r>
      <w:r w:rsidR="006D3BA1" w:rsidRPr="00DC0412">
        <w:rPr>
          <w:rFonts w:ascii="Times New Roman" w:hAnsi="Times New Roman"/>
          <w:sz w:val="22"/>
          <w:szCs w:val="22"/>
        </w:rPr>
        <w:t xml:space="preserve">be entitled to late-payment interest </w:t>
      </w:r>
      <w:r w:rsidR="00117ADA" w:rsidRPr="00DC0412">
        <w:rPr>
          <w:rFonts w:ascii="Times New Roman" w:hAnsi="Times New Roman"/>
          <w:sz w:val="22"/>
          <w:szCs w:val="22"/>
        </w:rPr>
        <w:t xml:space="preserve">at the rate and for the period mentioned in the </w:t>
      </w:r>
      <w:r w:rsidR="00F60098" w:rsidRPr="00DC0412">
        <w:rPr>
          <w:rFonts w:ascii="Times New Roman" w:hAnsi="Times New Roman"/>
          <w:sz w:val="22"/>
          <w:szCs w:val="22"/>
        </w:rPr>
        <w:t>g</w:t>
      </w:r>
      <w:r w:rsidR="00117ADA" w:rsidRPr="00DC0412">
        <w:rPr>
          <w:rFonts w:ascii="Times New Roman" w:hAnsi="Times New Roman"/>
          <w:sz w:val="22"/>
          <w:szCs w:val="22"/>
        </w:rPr>
        <w:t xml:space="preserve">eneral </w:t>
      </w:r>
      <w:r w:rsidR="00F60098" w:rsidRPr="00DC0412">
        <w:rPr>
          <w:rFonts w:ascii="Times New Roman" w:hAnsi="Times New Roman"/>
          <w:sz w:val="22"/>
          <w:szCs w:val="22"/>
        </w:rPr>
        <w:t>c</w:t>
      </w:r>
      <w:r w:rsidR="00117ADA" w:rsidRPr="00DC0412">
        <w:rPr>
          <w:rFonts w:ascii="Times New Roman" w:hAnsi="Times New Roman"/>
          <w:sz w:val="22"/>
          <w:szCs w:val="22"/>
        </w:rPr>
        <w:t>onditions</w:t>
      </w:r>
      <w:r w:rsidR="006D3BA1" w:rsidRPr="00DC0412">
        <w:rPr>
          <w:rFonts w:ascii="Times New Roman" w:hAnsi="Times New Roman"/>
          <w:sz w:val="22"/>
          <w:szCs w:val="22"/>
        </w:rPr>
        <w:t xml:space="preserve">. The demand must be </w:t>
      </w:r>
      <w:r w:rsidRPr="00DC0412">
        <w:rPr>
          <w:rFonts w:ascii="Times New Roman" w:hAnsi="Times New Roman"/>
          <w:sz w:val="22"/>
          <w:szCs w:val="22"/>
        </w:rPr>
        <w:t>submitted within two months of receiving late payment.</w:t>
      </w:r>
      <w:r w:rsidRPr="00DC0412">
        <w:rPr>
          <w:rFonts w:ascii="Times New Roman" w:hAnsi="Times New Roman"/>
          <w:snapToGrid/>
          <w:sz w:val="22"/>
          <w:szCs w:val="22"/>
          <w:lang w:eastAsia="en-GB"/>
        </w:rPr>
        <w: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1"/>
    </w:p>
    <w:p w14:paraId="1A62DA22" w14:textId="77777777" w:rsidR="00DC0412" w:rsidRPr="00DC0412" w:rsidRDefault="00DC0412" w:rsidP="00DC0412">
      <w:pPr>
        <w:spacing w:before="240"/>
        <w:ind w:left="1134" w:hanging="1134"/>
        <w:jc w:val="both"/>
        <w:rPr>
          <w:rFonts w:ascii="Times New Roman" w:hAnsi="Times New Roman"/>
          <w:sz w:val="22"/>
          <w:szCs w:val="22"/>
        </w:rPr>
      </w:pPr>
      <w:r w:rsidRPr="00DC0412">
        <w:rPr>
          <w:rFonts w:ascii="Times New Roman" w:hAnsi="Times New Roman"/>
          <w:sz w:val="22"/>
          <w:szCs w:val="22"/>
        </w:rPr>
        <w:t>29.1 The Incoterm applicable shall be DDP.</w:t>
      </w:r>
    </w:p>
    <w:p w14:paraId="5D570552" w14:textId="77777777" w:rsidR="00DC0412" w:rsidRPr="00DC0412" w:rsidRDefault="00DC0412" w:rsidP="00DC0412">
      <w:pPr>
        <w:spacing w:before="240"/>
        <w:ind w:left="1134" w:hanging="1134"/>
        <w:jc w:val="both"/>
        <w:rPr>
          <w:rFonts w:ascii="Times New Roman" w:hAnsi="Times New Roman"/>
          <w:sz w:val="22"/>
          <w:szCs w:val="22"/>
        </w:rPr>
      </w:pPr>
      <w:r w:rsidRPr="00DC0412">
        <w:rPr>
          <w:rFonts w:ascii="Times New Roman" w:hAnsi="Times New Roman"/>
          <w:sz w:val="22"/>
          <w:szCs w:val="22"/>
        </w:rPr>
        <w:t>29.3</w:t>
      </w:r>
      <w:r w:rsidRPr="00DC0412">
        <w:rPr>
          <w:rFonts w:ascii="Times New Roman" w:hAnsi="Times New Roman"/>
          <w:b/>
          <w:sz w:val="22"/>
          <w:szCs w:val="22"/>
        </w:rPr>
        <w:tab/>
      </w:r>
      <w:r w:rsidRPr="00DC0412">
        <w:rPr>
          <w:rFonts w:ascii="Times New Roman" w:hAnsi="Times New Roman"/>
          <w:sz w:val="22"/>
          <w:szCs w:val="22"/>
        </w:rPr>
        <w:t>The packaging shall become the property of the recipient subject to environmental considerations.</w:t>
      </w:r>
    </w:p>
    <w:p w14:paraId="0D112183" w14:textId="77777777" w:rsidR="00E35B79" w:rsidRPr="00E35B79" w:rsidRDefault="00DC0412" w:rsidP="00E35B79">
      <w:pPr>
        <w:spacing w:before="240"/>
        <w:ind w:left="1134" w:hanging="1134"/>
        <w:jc w:val="both"/>
        <w:rPr>
          <w:rFonts w:ascii="Times New Roman" w:hAnsi="Times New Roman"/>
          <w:sz w:val="22"/>
          <w:szCs w:val="22"/>
        </w:rPr>
      </w:pPr>
      <w:r w:rsidRPr="00DC0412">
        <w:rPr>
          <w:rFonts w:ascii="Times New Roman" w:hAnsi="Times New Roman"/>
          <w:sz w:val="22"/>
          <w:szCs w:val="22"/>
        </w:rPr>
        <w:t>29.4</w:t>
      </w:r>
      <w:r w:rsidRPr="00DC0412">
        <w:rPr>
          <w:rFonts w:ascii="Times New Roman" w:hAnsi="Times New Roman"/>
          <w:sz w:val="22"/>
          <w:szCs w:val="22"/>
        </w:rPr>
        <w:tab/>
        <w:t xml:space="preserve">The place of acceptance of the supplies shall be </w:t>
      </w:r>
      <w:r w:rsidRPr="00DC0412">
        <w:rPr>
          <w:rFonts w:ascii="Times New Roman" w:hAnsi="Times New Roman"/>
          <w:sz w:val="22"/>
          <w:szCs w:val="22"/>
          <w:lang w:val="en-US"/>
        </w:rPr>
        <w:t xml:space="preserve">delivered at </w:t>
      </w:r>
      <w:r w:rsidR="00E35B79" w:rsidRPr="00E35B79">
        <w:rPr>
          <w:rFonts w:ascii="Times New Roman" w:hAnsi="Times New Roman"/>
          <w:sz w:val="22"/>
          <w:szCs w:val="22"/>
        </w:rPr>
        <w:t xml:space="preserve">Trakya Development Agency Kırklareli Investment Support Office – Demirtaş Mah. Büyükmezarlık Sok. No:6 Kırklareli - Türkiye </w:t>
      </w:r>
    </w:p>
    <w:p w14:paraId="0A911D52" w14:textId="2BD10748" w:rsidR="0047783A" w:rsidRPr="00DC0412" w:rsidRDefault="0047783A" w:rsidP="00DC0412">
      <w:pPr>
        <w:spacing w:before="240"/>
        <w:ind w:left="1134" w:hanging="1134"/>
        <w:jc w:val="both"/>
        <w:rPr>
          <w:rFonts w:ascii="Times New Roman" w:hAnsi="Times New Roman"/>
          <w:b/>
          <w:sz w:val="22"/>
          <w:szCs w:val="22"/>
        </w:rPr>
      </w:pP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2"/>
    </w:p>
    <w:p w14:paraId="3BB1764E" w14:textId="5CBA15DD" w:rsidR="00240B1F" w:rsidRPr="003D6B6C" w:rsidRDefault="0047783A" w:rsidP="00E35B79">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3"/>
      <w:r w:rsidR="00177A94" w:rsidRPr="003D6B6C">
        <w:rPr>
          <w:rFonts w:ascii="Times New Roman" w:hAnsi="Times New Roman"/>
          <w:b/>
          <w:sz w:val="24"/>
          <w:szCs w:val="24"/>
        </w:rPr>
        <w:t xml:space="preserve"> obligations</w:t>
      </w:r>
    </w:p>
    <w:p w14:paraId="18C4D014" w14:textId="76E0A231"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E35B79" w:rsidRPr="00E35B79">
        <w:rPr>
          <w:rFonts w:ascii="Times New Roman" w:hAnsi="Times New Roman"/>
          <w:sz w:val="22"/>
          <w:szCs w:val="22"/>
        </w:rPr>
        <w:t xml:space="preserve">The supplier shall provide a comprehensive commercial warranty covering all mechanical, electrical, and software-related defects of </w:t>
      </w:r>
      <w:r w:rsidR="00E35B79">
        <w:rPr>
          <w:rFonts w:ascii="Times New Roman" w:hAnsi="Times New Roman"/>
          <w:sz w:val="22"/>
          <w:szCs w:val="22"/>
        </w:rPr>
        <w:t>vehicle</w:t>
      </w:r>
      <w:r w:rsidR="00E35B79" w:rsidRPr="00E35B79">
        <w:rPr>
          <w:rFonts w:ascii="Times New Roman" w:hAnsi="Times New Roman"/>
          <w:sz w:val="22"/>
          <w:szCs w:val="22"/>
        </w:rPr>
        <w:t>, including but not limited to: battery system, electric drivetrain, charging infrastructure compatibility, and onboard software/firmware. The warranty shall cover parts, labor, and any necessary software updates at no additional cost to the purchaser.</w:t>
      </w:r>
    </w:p>
    <w:p w14:paraId="516F443D" w14:textId="611F3325"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t>
      </w:r>
      <w:r w:rsidR="00E35B79">
        <w:rPr>
          <w:rFonts w:ascii="Times New Roman" w:hAnsi="Times New Roman"/>
          <w:sz w:val="22"/>
          <w:szCs w:val="22"/>
        </w:rPr>
        <w:t>warranty must remain valid for 1 (one) year</w:t>
      </w:r>
      <w:r w:rsidRPr="003D6B6C">
        <w:rPr>
          <w:rFonts w:ascii="Times New Roman" w:hAnsi="Times New Roman"/>
          <w:sz w:val="22"/>
          <w:szCs w:val="22"/>
        </w:rPr>
        <w:t xml:space="preserve"> 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4" w:name="_Toc119839451"/>
      <w:bookmarkStart w:id="25"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4"/>
      <w:bookmarkEnd w:id="25"/>
    </w:p>
    <w:p w14:paraId="09B87FDF" w14:textId="76DBCC45"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E35B79">
        <w:rPr>
          <w:rFonts w:ascii="Times New Roman" w:hAnsi="Times New Roman"/>
          <w:sz w:val="22"/>
          <w:szCs w:val="22"/>
        </w:rPr>
        <w:t xml:space="preserve">Not applicable. </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6"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6"/>
    </w:p>
    <w:p w14:paraId="4CFC6620" w14:textId="210A7B21" w:rsidR="00C01E30" w:rsidRPr="00B5440B" w:rsidRDefault="00C01E30" w:rsidP="00B5440B">
      <w:pPr>
        <w:autoSpaceDE w:val="0"/>
        <w:autoSpaceDN w:val="0"/>
        <w:adjustRightInd w:val="0"/>
        <w:spacing w:before="0"/>
        <w:ind w:left="1276"/>
        <w:jc w:val="both"/>
        <w:rPr>
          <w:rFonts w:ascii="Times New Roman" w:hAnsi="Times New Roman"/>
          <w:sz w:val="22"/>
          <w:szCs w:val="22"/>
          <w:lang w:bidi="kn-IN"/>
        </w:rPr>
      </w:pPr>
      <w:r w:rsidRPr="00E35B79">
        <w:rPr>
          <w:rFonts w:ascii="Times New Roman" w:hAnsi="Times New Roman"/>
          <w:sz w:val="22"/>
          <w:szCs w:val="22"/>
          <w:lang w:bidi="kn-IN"/>
        </w:rPr>
        <w:t>Any dispute arising out of or relating to this contract which cannot be settled otherwise shall be referred to the exclusive jurisdiction of the courts of</w:t>
      </w:r>
      <w:r w:rsidR="00E35B79" w:rsidRPr="00E35B79">
        <w:rPr>
          <w:rFonts w:ascii="Times New Roman" w:hAnsi="Times New Roman"/>
          <w:sz w:val="22"/>
          <w:szCs w:val="22"/>
          <w:lang w:bidi="kn-IN"/>
        </w:rPr>
        <w:t xml:space="preserve"> Türkiye</w:t>
      </w:r>
      <w:r w:rsidRPr="00E35B79">
        <w:rPr>
          <w:rFonts w:ascii="Times New Roman" w:hAnsi="Times New Roman"/>
          <w:sz w:val="22"/>
          <w:szCs w:val="22"/>
          <w:lang w:bidi="kn-IN"/>
        </w:rPr>
        <w:t xml:space="preserve"> in accordance with its national legislation.</w:t>
      </w:r>
    </w:p>
    <w:p w14:paraId="7E1A9063" w14:textId="11D1B7C7" w:rsidR="00C05EBE" w:rsidRPr="00E35B79" w:rsidRDefault="00407C90" w:rsidP="00E35B79">
      <w:pPr>
        <w:keepNext/>
        <w:keepLines/>
        <w:tabs>
          <w:tab w:val="left" w:pos="1134"/>
        </w:tabs>
        <w:spacing w:before="240" w:after="0"/>
        <w:ind w:left="1134" w:hanging="1134"/>
        <w:rPr>
          <w:rFonts w:ascii="Times New Roman" w:hAnsi="Times New Roman"/>
          <w:b/>
          <w:sz w:val="24"/>
          <w:szCs w:val="24"/>
        </w:rPr>
      </w:pPr>
      <w:r w:rsidRPr="00E35B79">
        <w:rPr>
          <w:rFonts w:ascii="Times New Roman" w:hAnsi="Times New Roman"/>
          <w:b/>
          <w:sz w:val="24"/>
          <w:szCs w:val="24"/>
        </w:rPr>
        <w:t>Article 44</w:t>
      </w:r>
      <w:r w:rsidRPr="00E35B79">
        <w:rPr>
          <w:rFonts w:ascii="Times New Roman" w:hAnsi="Times New Roman"/>
          <w:b/>
          <w:sz w:val="24"/>
          <w:szCs w:val="24"/>
        </w:rPr>
        <w:tab/>
        <w:t xml:space="preserve">Data </w:t>
      </w:r>
      <w:r w:rsidR="00686E07" w:rsidRPr="00E35B79">
        <w:rPr>
          <w:rFonts w:ascii="Times New Roman" w:hAnsi="Times New Roman"/>
          <w:b/>
          <w:sz w:val="24"/>
          <w:szCs w:val="24"/>
        </w:rPr>
        <w:t>p</w:t>
      </w:r>
      <w:r w:rsidRPr="00E35B79">
        <w:rPr>
          <w:rFonts w:ascii="Times New Roman" w:hAnsi="Times New Roman"/>
          <w:b/>
          <w:sz w:val="24"/>
          <w:szCs w:val="24"/>
        </w:rPr>
        <w:t>rotection</w:t>
      </w:r>
    </w:p>
    <w:p w14:paraId="21A6D968" w14:textId="5928AF8B" w:rsidR="00C05EBE" w:rsidRPr="00E35B79" w:rsidRDefault="00C05EBE" w:rsidP="00C05EBE">
      <w:pPr>
        <w:jc w:val="both"/>
        <w:rPr>
          <w:rFonts w:ascii="Times New Roman" w:hAnsi="Times New Roman"/>
          <w:sz w:val="22"/>
          <w:szCs w:val="22"/>
        </w:rPr>
      </w:pPr>
      <w:r w:rsidRPr="00E35B79">
        <w:rPr>
          <w:rFonts w:ascii="Times New Roman" w:hAnsi="Times New Roman"/>
          <w:sz w:val="22"/>
          <w:szCs w:val="22"/>
        </w:rPr>
        <w:t>For the purpose of</w:t>
      </w:r>
      <w:r w:rsidRPr="00E35B79">
        <w:rPr>
          <w:rFonts w:ascii="Times New Roman" w:hAnsi="Times New Roman"/>
          <w:color w:val="0000FF"/>
          <w:sz w:val="22"/>
          <w:szCs w:val="22"/>
          <w:u w:val="single"/>
        </w:rPr>
        <w:t xml:space="preserve"> </w:t>
      </w:r>
      <w:r w:rsidRPr="00E35B79">
        <w:rPr>
          <w:rFonts w:ascii="Times New Roman" w:hAnsi="Times New Roman"/>
          <w:sz w:val="22"/>
          <w:szCs w:val="22"/>
          <w:lang w:eastAsia="en-GB"/>
        </w:rPr>
        <w:t xml:space="preserve">Article 44 of the </w:t>
      </w:r>
      <w:r w:rsidRPr="00E35B79">
        <w:rPr>
          <w:rFonts w:ascii="Times New Roman" w:hAnsi="Times New Roman"/>
          <w:sz w:val="22"/>
          <w:szCs w:val="22"/>
        </w:rPr>
        <w:t>general conditions, for the part of the data transferred by the contracting authority to the European Commission:</w:t>
      </w:r>
    </w:p>
    <w:p w14:paraId="2B8A9791" w14:textId="3B82091A" w:rsidR="00C05EBE" w:rsidRPr="00E35B79" w:rsidRDefault="00C05EBE" w:rsidP="00E35B79">
      <w:pPr>
        <w:ind w:left="426"/>
        <w:jc w:val="both"/>
        <w:rPr>
          <w:rFonts w:ascii="Times New Roman" w:hAnsi="Times New Roman"/>
          <w:sz w:val="22"/>
          <w:szCs w:val="22"/>
        </w:rPr>
      </w:pPr>
      <w:r w:rsidRPr="00E35B79">
        <w:rPr>
          <w:rFonts w:ascii="Times New Roman" w:hAnsi="Times New Roman"/>
          <w:sz w:val="22"/>
          <w:szCs w:val="22"/>
        </w:rPr>
        <w:t>(a)</w:t>
      </w:r>
      <w:r w:rsidR="005A123C" w:rsidRPr="00E35B79">
        <w:rPr>
          <w:rFonts w:ascii="Times New Roman" w:hAnsi="Times New Roman"/>
          <w:sz w:val="22"/>
          <w:szCs w:val="22"/>
        </w:rPr>
        <w:tab/>
      </w:r>
      <w:r w:rsidRPr="00E35B79">
        <w:rPr>
          <w:rFonts w:ascii="Times New Roman" w:hAnsi="Times New Roman"/>
          <w:sz w:val="22"/>
          <w:szCs w:val="22"/>
        </w:rPr>
        <w:t>the controller for the processing of personal data carried out within the Commission is</w:t>
      </w:r>
    </w:p>
    <w:p w14:paraId="7EE57030" w14:textId="148F492D" w:rsidR="00C05EBE" w:rsidRPr="00E35B79" w:rsidRDefault="00C05EBE" w:rsidP="00B5440B">
      <w:pPr>
        <w:ind w:left="709"/>
        <w:jc w:val="both"/>
        <w:rPr>
          <w:rFonts w:ascii="Times New Roman" w:hAnsi="Times New Roman"/>
          <w:sz w:val="22"/>
          <w:szCs w:val="22"/>
        </w:rPr>
      </w:pPr>
      <w:r w:rsidRPr="00E35B79">
        <w:rPr>
          <w:rFonts w:ascii="Times New Roman" w:hAnsi="Times New Roman"/>
          <w:sz w:val="22"/>
          <w:szCs w:val="22"/>
        </w:rPr>
        <w:t>For DG NEAR the head of contracts and finance unit R4 of DG Neighbourho</w:t>
      </w:r>
      <w:r w:rsidR="00E35B79">
        <w:rPr>
          <w:rFonts w:ascii="Times New Roman" w:hAnsi="Times New Roman"/>
          <w:sz w:val="22"/>
          <w:szCs w:val="22"/>
        </w:rPr>
        <w:t>od and Enlargement Negotiations</w:t>
      </w:r>
    </w:p>
    <w:p w14:paraId="4CB26B0B" w14:textId="16155D9D" w:rsidR="00C05EBE" w:rsidRPr="0051770F" w:rsidRDefault="00C05EBE" w:rsidP="00B5440B">
      <w:pPr>
        <w:spacing w:before="100" w:beforeAutospacing="1" w:after="100" w:afterAutospacing="1"/>
        <w:ind w:left="709" w:hanging="425"/>
        <w:rPr>
          <w:rFonts w:ascii="Times New Roman" w:hAnsi="Times New Roman"/>
          <w:color w:val="0563C1"/>
          <w:sz w:val="22"/>
          <w:szCs w:val="22"/>
          <w:u w:val="single"/>
          <w:lang w:val="sv-SE"/>
        </w:rPr>
      </w:pPr>
      <w:r w:rsidRPr="00E35B79">
        <w:rPr>
          <w:rFonts w:ascii="Times New Roman" w:hAnsi="Times New Roman"/>
          <w:sz w:val="22"/>
          <w:szCs w:val="22"/>
        </w:rPr>
        <w:t>(b)</w:t>
      </w:r>
      <w:r w:rsidR="005A123C" w:rsidRPr="00E35B79">
        <w:rPr>
          <w:rFonts w:ascii="Times New Roman" w:hAnsi="Times New Roman"/>
          <w:sz w:val="22"/>
          <w:szCs w:val="22"/>
        </w:rPr>
        <w:tab/>
      </w:r>
      <w:r w:rsidRPr="00E35B79">
        <w:rPr>
          <w:rFonts w:ascii="Times New Roman" w:hAnsi="Times New Roman"/>
          <w:sz w:val="22"/>
          <w:szCs w:val="22"/>
          <w:lang w:eastAsia="en-GB"/>
        </w:rPr>
        <w:t xml:space="preserve">the </w:t>
      </w:r>
      <w:r w:rsidR="00830347" w:rsidRPr="00E35B79">
        <w:rPr>
          <w:rFonts w:ascii="Times New Roman" w:hAnsi="Times New Roman"/>
          <w:sz w:val="22"/>
          <w:szCs w:val="22"/>
          <w:lang w:eastAsia="en-GB"/>
        </w:rPr>
        <w:t xml:space="preserve">privacy statement </w:t>
      </w:r>
      <w:r w:rsidRPr="00E35B79">
        <w:rPr>
          <w:rFonts w:ascii="Times New Roman" w:hAnsi="Times New Roman"/>
          <w:sz w:val="22"/>
          <w:szCs w:val="22"/>
          <w:lang w:eastAsia="en-GB"/>
        </w:rPr>
        <w:t>is available at</w:t>
      </w:r>
      <w:r w:rsidRPr="00E35B79">
        <w:rPr>
          <w:rFonts w:ascii="Times New Roman" w:hAnsi="Times New Roman"/>
          <w:sz w:val="22"/>
          <w:szCs w:val="22"/>
          <w:lang w:val="sv-SE"/>
        </w:rPr>
        <w:t xml:space="preserve"> </w:t>
      </w:r>
      <w:hyperlink r:id="rId9" w:anchor="Annexes-AnnexesA(Ch.2):General" w:history="1">
        <w:r w:rsidRPr="00E35B79">
          <w:rPr>
            <w:rFonts w:ascii="Times New Roman" w:hAnsi="Times New Roman"/>
            <w:color w:val="0000FF"/>
            <w:sz w:val="22"/>
            <w:szCs w:val="22"/>
            <w:u w:val="single"/>
            <w:lang w:val="sv-SE"/>
          </w:rPr>
          <w:t>https://wikis.ec.europa.eu/display/ExactExternalWiki/Annexes#Annexes-AnnexesA(Ch.2):General</w:t>
        </w:r>
      </w:hyperlink>
      <w:r w:rsidR="0043240C" w:rsidRPr="00E35B79">
        <w:rPr>
          <w:rFonts w:ascii="Times New Roman" w:hAnsi="Times New Roman"/>
          <w:color w:val="0000FF"/>
          <w:sz w:val="22"/>
          <w:szCs w:val="22"/>
          <w:u w:val="single"/>
          <w:lang w:val="sv-SE"/>
        </w:rPr>
        <w:t>]</w:t>
      </w:r>
    </w:p>
    <w:p w14:paraId="5F3FDACE" w14:textId="514EE4D9" w:rsidR="009F7E6A" w:rsidRPr="00E35B79" w:rsidRDefault="009F7E6A" w:rsidP="00B5440B">
      <w:pPr>
        <w:ind w:left="567" w:hanging="567"/>
        <w:jc w:val="both"/>
        <w:rPr>
          <w:rFonts w:ascii="Times New Roman" w:hAnsi="Times New Roman"/>
          <w:sz w:val="22"/>
          <w:szCs w:val="22"/>
        </w:rPr>
      </w:pPr>
      <w:r w:rsidRPr="00E35B79">
        <w:rPr>
          <w:rFonts w:ascii="Times New Roman" w:hAnsi="Times New Roman"/>
          <w:sz w:val="22"/>
          <w:szCs w:val="22"/>
        </w:rPr>
        <w:t>1.</w:t>
      </w:r>
      <w:r w:rsidR="005A123C" w:rsidRPr="00E35B79">
        <w:rPr>
          <w:rFonts w:ascii="Times New Roman" w:hAnsi="Times New Roman"/>
          <w:sz w:val="22"/>
          <w:szCs w:val="22"/>
        </w:rPr>
        <w:tab/>
      </w:r>
      <w:r w:rsidRPr="00E35B79">
        <w:rPr>
          <w:rFonts w:ascii="Times New Roman" w:hAnsi="Times New Roman"/>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1DAD8BA3" w:rsidR="009F7E6A" w:rsidRPr="00F4288C" w:rsidRDefault="009F7E6A" w:rsidP="00B5440B">
      <w:pPr>
        <w:ind w:left="567" w:hanging="567"/>
        <w:jc w:val="both"/>
        <w:rPr>
          <w:rFonts w:ascii="Times New Roman" w:hAnsi="Times New Roman"/>
          <w:sz w:val="22"/>
          <w:szCs w:val="22"/>
          <w:u w:val="single"/>
        </w:rPr>
      </w:pPr>
      <w:r w:rsidRPr="00DC4581">
        <w:rPr>
          <w:rFonts w:ascii="Times New Roman" w:hAnsi="Times New Roman"/>
          <w:sz w:val="22"/>
          <w:szCs w:val="22"/>
        </w:rPr>
        <w:t>2.</w:t>
      </w:r>
      <w:r w:rsidR="005A123C" w:rsidRPr="00DC4581">
        <w:rPr>
          <w:rFonts w:ascii="Times New Roman" w:hAnsi="Times New Roman"/>
          <w:sz w:val="22"/>
          <w:szCs w:val="22"/>
        </w:rPr>
        <w:tab/>
      </w:r>
      <w:r w:rsidRPr="00DC4581">
        <w:rPr>
          <w:rFonts w:ascii="Times New Roman" w:hAnsi="Times New Roman"/>
          <w:sz w:val="22"/>
          <w:szCs w:val="22"/>
        </w:rPr>
        <w:t>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w:t>
      </w:r>
      <w:bookmarkStart w:id="27" w:name="_GoBack"/>
      <w:bookmarkEnd w:id="27"/>
      <w:r w:rsidRPr="00DC4581">
        <w:rPr>
          <w:rFonts w:ascii="Times New Roman" w:hAnsi="Times New Roman"/>
          <w:sz w:val="22"/>
          <w:szCs w:val="22"/>
        </w:rPr>
        <w:t xml:space="preserve">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DC4581">
        <w:rPr>
          <w:rFonts w:ascii="Times New Roman" w:hAnsi="Times New Roman"/>
          <w:sz w:val="22"/>
          <w:szCs w:val="22"/>
        </w:rPr>
        <w:t>personnel</w:t>
      </w:r>
      <w:r w:rsidRPr="00DC4581">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DC4581">
        <w:rPr>
          <w:rStyle w:val="DipnotBavurusu"/>
          <w:rFonts w:ascii="Times New Roman" w:hAnsi="Times New Roman"/>
          <w:sz w:val="22"/>
          <w:szCs w:val="22"/>
        </w:rPr>
        <w:footnoteReference w:id="1"/>
      </w:r>
      <w:r w:rsidRPr="00DC4581">
        <w:rPr>
          <w:rFonts w:ascii="Times New Roman" w:hAnsi="Times New Roman"/>
          <w:sz w:val="22"/>
          <w:szCs w:val="22"/>
        </w:rPr>
        <w:t xml:space="preserve"> and as detailed in the specific privacy statement published at ePRAG.</w:t>
      </w:r>
    </w:p>
    <w:p w14:paraId="0BB191E9" w14:textId="6AFBDEA3" w:rsidR="00B605B6" w:rsidRDefault="00B605B6" w:rsidP="00872DA7">
      <w:pPr>
        <w:pStyle w:val="ListeNumaras"/>
        <w:numPr>
          <w:ilvl w:val="0"/>
          <w:numId w:val="0"/>
        </w:numPr>
        <w:spacing w:before="240"/>
        <w:ind w:left="1134" w:hanging="1134"/>
        <w:rPr>
          <w:b/>
          <w:szCs w:val="24"/>
        </w:rPr>
      </w:pPr>
      <w:r w:rsidRPr="00DC4581">
        <w:rPr>
          <w:b/>
          <w:szCs w:val="24"/>
        </w:rPr>
        <w:t>Article 45</w:t>
      </w:r>
      <w:r w:rsidRPr="00DC4581">
        <w:rPr>
          <w:b/>
          <w:szCs w:val="24"/>
        </w:rPr>
        <w:tab/>
        <w:t>Further additional clauses</w:t>
      </w:r>
    </w:p>
    <w:p w14:paraId="2E3E69E6" w14:textId="2E46B420" w:rsidR="00DC4581" w:rsidRPr="00DC4581" w:rsidRDefault="00DC4581" w:rsidP="00872DA7">
      <w:pPr>
        <w:pStyle w:val="ListeNumaras"/>
        <w:numPr>
          <w:ilvl w:val="0"/>
          <w:numId w:val="0"/>
        </w:numPr>
        <w:spacing w:before="240"/>
        <w:ind w:left="1134" w:hanging="1134"/>
        <w:rPr>
          <w:szCs w:val="24"/>
        </w:rPr>
      </w:pPr>
      <w:r w:rsidRPr="00DC4581">
        <w:rPr>
          <w:szCs w:val="24"/>
        </w:rPr>
        <w:t>N/A</w:t>
      </w:r>
    </w:p>
    <w:p w14:paraId="016C5FE5" w14:textId="77777777" w:rsidR="001B55AC" w:rsidRPr="003D6B6C" w:rsidRDefault="001B55AC" w:rsidP="001B55AC">
      <w:pPr>
        <w:pStyle w:val="ListeNumaras"/>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B5440B">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1B2F3" w14:textId="77777777" w:rsidR="007B0136" w:rsidRPr="006A5F84" w:rsidRDefault="007B0136">
      <w:r w:rsidRPr="006A5F84">
        <w:separator/>
      </w:r>
    </w:p>
  </w:endnote>
  <w:endnote w:type="continuationSeparator" w:id="0">
    <w:p w14:paraId="044004B5" w14:textId="77777777" w:rsidR="007B0136" w:rsidRPr="006A5F84" w:rsidRDefault="007B0136">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charset w:val="00"/>
    <w:family w:val="auto"/>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D2995" w14:textId="524CBA9A" w:rsidR="007E36E3" w:rsidRPr="00FE689C" w:rsidRDefault="00CA1E77"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7B0136">
      <w:rPr>
        <w:rStyle w:val="SayfaNumaras"/>
        <w:rFonts w:ascii="Times New Roman" w:hAnsi="Times New Roman"/>
        <w:noProof/>
        <w:sz w:val="18"/>
        <w:szCs w:val="18"/>
        <w:lang w:val="en-GB"/>
      </w:rPr>
      <w:t>1</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7B0136">
      <w:rPr>
        <w:rStyle w:val="SayfaNumaras"/>
        <w:rFonts w:ascii="Times New Roman" w:hAnsi="Times New Roman"/>
        <w:noProof/>
        <w:sz w:val="18"/>
        <w:szCs w:val="18"/>
        <w:lang w:val="en-GB"/>
      </w:rPr>
      <w:t>1</w:t>
    </w:r>
    <w:r w:rsidR="007E36E3" w:rsidRPr="009423FB">
      <w:rPr>
        <w:rStyle w:val="SayfaNumaras"/>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BF014" w14:textId="77777777" w:rsidR="007B0136" w:rsidRPr="006A5F84" w:rsidRDefault="007B0136">
      <w:r w:rsidRPr="006A5F84">
        <w:separator/>
      </w:r>
    </w:p>
  </w:footnote>
  <w:footnote w:type="continuationSeparator" w:id="0">
    <w:p w14:paraId="111968F5" w14:textId="77777777" w:rsidR="007B0136" w:rsidRPr="006A5F84" w:rsidRDefault="007B0136">
      <w:r w:rsidRPr="006A5F84">
        <w:continuationSeparator/>
      </w:r>
    </w:p>
  </w:footnote>
  <w:footnote w:id="1">
    <w:p w14:paraId="613D5799" w14:textId="2FC28031" w:rsidR="009F7E6A" w:rsidRPr="000665DD" w:rsidRDefault="009F7E6A" w:rsidP="009D0375">
      <w:pPr>
        <w:pStyle w:val="DipnotMetni"/>
        <w:rPr>
          <w:lang w:val="en-GB"/>
        </w:rPr>
      </w:pPr>
      <w:r w:rsidRPr="000665DD">
        <w:rPr>
          <w:rStyle w:val="DipnotBavurusu"/>
          <w:lang w:val="en-GB"/>
        </w:rPr>
        <w:footnoteRef/>
      </w:r>
      <w:r w:rsidR="005A123C" w:rsidRPr="000665DD">
        <w:rPr>
          <w:lang w:val="en-GB"/>
        </w:rPr>
        <w:tab/>
      </w:r>
      <w:r w:rsidRPr="000665DD">
        <w:rPr>
          <w:lang w:val="en-GB"/>
        </w:rPr>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2B32B" w14:textId="77777777" w:rsidR="00C84FFB" w:rsidRDefault="00C84FF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E106F" w14:textId="77777777" w:rsidR="00C84FFB" w:rsidRDefault="00C84FF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53C7F" w14:textId="77777777" w:rsidR="00C84FFB" w:rsidRDefault="00C84FF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3"/>
  </w:num>
  <w:num w:numId="3">
    <w:abstractNumId w:val="9"/>
  </w:num>
  <w:num w:numId="4">
    <w:abstractNumId w:val="12"/>
  </w:num>
  <w:num w:numId="5">
    <w:abstractNumId w:val="25"/>
  </w:num>
  <w:num w:numId="6">
    <w:abstractNumId w:val="7"/>
  </w:num>
  <w:num w:numId="7">
    <w:abstractNumId w:val="4"/>
  </w:num>
  <w:num w:numId="8">
    <w:abstractNumId w:val="1"/>
  </w:num>
  <w:num w:numId="9">
    <w:abstractNumId w:val="13"/>
  </w:num>
  <w:num w:numId="10">
    <w:abstractNumId w:val="3"/>
  </w:num>
  <w:num w:numId="11">
    <w:abstractNumId w:val="21"/>
  </w:num>
  <w:num w:numId="12">
    <w:abstractNumId w:val="11"/>
  </w:num>
  <w:num w:numId="13">
    <w:abstractNumId w:val="5"/>
  </w:num>
  <w:num w:numId="14">
    <w:abstractNumId w:val="18"/>
  </w:num>
  <w:num w:numId="15">
    <w:abstractNumId w:val="19"/>
  </w:num>
  <w:num w:numId="16">
    <w:abstractNumId w:val="6"/>
  </w:num>
  <w:num w:numId="17">
    <w:abstractNumId w:val="15"/>
  </w:num>
  <w:num w:numId="18">
    <w:abstractNumId w:val="8"/>
  </w:num>
  <w:num w:numId="19">
    <w:abstractNumId w:val="2"/>
  </w:num>
  <w:num w:numId="20">
    <w:abstractNumId w:val="22"/>
  </w:num>
  <w:num w:numId="21">
    <w:abstractNumId w:val="16"/>
  </w:num>
  <w:num w:numId="22">
    <w:abstractNumId w:val="14"/>
  </w:num>
  <w:num w:numId="23">
    <w:abstractNumId w:val="0"/>
  </w:num>
  <w:num w:numId="24">
    <w:abstractNumId w:val="20"/>
  </w:num>
  <w:num w:numId="25">
    <w:abstractNumId w:val="26"/>
  </w:num>
  <w:num w:numId="2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07E4"/>
    <w:rsid w:val="00000DC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D"/>
    <w:rsid w:val="000665DF"/>
    <w:rsid w:val="00066CBA"/>
    <w:rsid w:val="000714BB"/>
    <w:rsid w:val="000724EA"/>
    <w:rsid w:val="0007671B"/>
    <w:rsid w:val="00080B63"/>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3361"/>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6A79"/>
    <w:rsid w:val="001C709F"/>
    <w:rsid w:val="001C75B0"/>
    <w:rsid w:val="001D0532"/>
    <w:rsid w:val="001D1EB9"/>
    <w:rsid w:val="001D20C7"/>
    <w:rsid w:val="001D339B"/>
    <w:rsid w:val="001D6A4C"/>
    <w:rsid w:val="001E2362"/>
    <w:rsid w:val="001E4648"/>
    <w:rsid w:val="001E53DD"/>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3ACC"/>
    <w:rsid w:val="0036422F"/>
    <w:rsid w:val="00371851"/>
    <w:rsid w:val="00371F01"/>
    <w:rsid w:val="003721AD"/>
    <w:rsid w:val="00372540"/>
    <w:rsid w:val="0038260C"/>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2461C"/>
    <w:rsid w:val="004300D4"/>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633B"/>
    <w:rsid w:val="004B7463"/>
    <w:rsid w:val="004C270A"/>
    <w:rsid w:val="004C35B5"/>
    <w:rsid w:val="004C3C82"/>
    <w:rsid w:val="004C6030"/>
    <w:rsid w:val="004C77A2"/>
    <w:rsid w:val="004D2FD8"/>
    <w:rsid w:val="004D33C9"/>
    <w:rsid w:val="004D375D"/>
    <w:rsid w:val="004D7349"/>
    <w:rsid w:val="004E43B2"/>
    <w:rsid w:val="004E6C5D"/>
    <w:rsid w:val="004F5C57"/>
    <w:rsid w:val="004F7A0E"/>
    <w:rsid w:val="005005D7"/>
    <w:rsid w:val="00501FF0"/>
    <w:rsid w:val="00504721"/>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662"/>
    <w:rsid w:val="00563669"/>
    <w:rsid w:val="0057265F"/>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C41B5"/>
    <w:rsid w:val="005C696F"/>
    <w:rsid w:val="005D0163"/>
    <w:rsid w:val="005D03AA"/>
    <w:rsid w:val="005D05B0"/>
    <w:rsid w:val="005D1095"/>
    <w:rsid w:val="005D72F7"/>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45D6F"/>
    <w:rsid w:val="006505A6"/>
    <w:rsid w:val="00651B07"/>
    <w:rsid w:val="00655A60"/>
    <w:rsid w:val="006575A8"/>
    <w:rsid w:val="00661B3C"/>
    <w:rsid w:val="0066519D"/>
    <w:rsid w:val="00670223"/>
    <w:rsid w:val="00677500"/>
    <w:rsid w:val="0068247E"/>
    <w:rsid w:val="00683791"/>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0C1"/>
    <w:rsid w:val="00703B91"/>
    <w:rsid w:val="00704477"/>
    <w:rsid w:val="00707B8F"/>
    <w:rsid w:val="00711C72"/>
    <w:rsid w:val="0071212E"/>
    <w:rsid w:val="0071243A"/>
    <w:rsid w:val="0071347A"/>
    <w:rsid w:val="00720411"/>
    <w:rsid w:val="00722016"/>
    <w:rsid w:val="00724C93"/>
    <w:rsid w:val="00724D0C"/>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2B3F"/>
    <w:rsid w:val="00794EE6"/>
    <w:rsid w:val="00795949"/>
    <w:rsid w:val="00797C04"/>
    <w:rsid w:val="007A0045"/>
    <w:rsid w:val="007A1101"/>
    <w:rsid w:val="007A3D34"/>
    <w:rsid w:val="007A67D6"/>
    <w:rsid w:val="007A6AF5"/>
    <w:rsid w:val="007B0136"/>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C4E79"/>
    <w:rsid w:val="008C5A40"/>
    <w:rsid w:val="008C5DAA"/>
    <w:rsid w:val="008C6A92"/>
    <w:rsid w:val="008D065E"/>
    <w:rsid w:val="008E007A"/>
    <w:rsid w:val="008E40E2"/>
    <w:rsid w:val="008E5F59"/>
    <w:rsid w:val="008E7A2D"/>
    <w:rsid w:val="008F3866"/>
    <w:rsid w:val="008F4FF6"/>
    <w:rsid w:val="009027A5"/>
    <w:rsid w:val="009143FD"/>
    <w:rsid w:val="00920A51"/>
    <w:rsid w:val="00922542"/>
    <w:rsid w:val="00923EDA"/>
    <w:rsid w:val="009251E3"/>
    <w:rsid w:val="00925DBE"/>
    <w:rsid w:val="00930AD1"/>
    <w:rsid w:val="00933F06"/>
    <w:rsid w:val="0093582A"/>
    <w:rsid w:val="009372A3"/>
    <w:rsid w:val="00945CA1"/>
    <w:rsid w:val="0094670B"/>
    <w:rsid w:val="00950B0C"/>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4F6E"/>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31EF5"/>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60AC"/>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2AF0"/>
    <w:rsid w:val="00C13C29"/>
    <w:rsid w:val="00C1524D"/>
    <w:rsid w:val="00C17310"/>
    <w:rsid w:val="00C20179"/>
    <w:rsid w:val="00C20F71"/>
    <w:rsid w:val="00C302E1"/>
    <w:rsid w:val="00C3235B"/>
    <w:rsid w:val="00C34E40"/>
    <w:rsid w:val="00C40278"/>
    <w:rsid w:val="00C41328"/>
    <w:rsid w:val="00C41919"/>
    <w:rsid w:val="00C45D2B"/>
    <w:rsid w:val="00C52305"/>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7DE2"/>
    <w:rsid w:val="00CD68C0"/>
    <w:rsid w:val="00CD6FC9"/>
    <w:rsid w:val="00CD7F25"/>
    <w:rsid w:val="00CF2DE2"/>
    <w:rsid w:val="00CF30C4"/>
    <w:rsid w:val="00CF6CFA"/>
    <w:rsid w:val="00D02E23"/>
    <w:rsid w:val="00D0511A"/>
    <w:rsid w:val="00D11009"/>
    <w:rsid w:val="00D1214C"/>
    <w:rsid w:val="00D131B2"/>
    <w:rsid w:val="00D14292"/>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79C6"/>
    <w:rsid w:val="00DA4AB8"/>
    <w:rsid w:val="00DC0412"/>
    <w:rsid w:val="00DC4581"/>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B1D"/>
    <w:rsid w:val="00E33D2D"/>
    <w:rsid w:val="00E340A7"/>
    <w:rsid w:val="00E34208"/>
    <w:rsid w:val="00E35B79"/>
    <w:rsid w:val="00E36C8F"/>
    <w:rsid w:val="00E37290"/>
    <w:rsid w:val="00E37A55"/>
    <w:rsid w:val="00E37E11"/>
    <w:rsid w:val="00E41C6F"/>
    <w:rsid w:val="00E46AA5"/>
    <w:rsid w:val="00E52467"/>
    <w:rsid w:val="00E52D98"/>
    <w:rsid w:val="00E53957"/>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51B6"/>
    <w:rsid w:val="00ED58B7"/>
    <w:rsid w:val="00EE0ED9"/>
    <w:rsid w:val="00EE23B1"/>
    <w:rsid w:val="00EE2E55"/>
    <w:rsid w:val="00EE456E"/>
    <w:rsid w:val="00EF1C05"/>
    <w:rsid w:val="00EF3951"/>
    <w:rsid w:val="00EF6426"/>
    <w:rsid w:val="00EF6552"/>
    <w:rsid w:val="00F0116A"/>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5D94"/>
    <w:rsid w:val="00F56D4C"/>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uiPriority w:val="99"/>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uiPriority w:val="99"/>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uiPriority w:val="99"/>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VarsaylanParagrafYazTipi"/>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customStyle="1" w:styleId="UnresolvedMention">
    <w:name w:val="Unresolved Mention"/>
    <w:basedOn w:val="VarsaylanParagrafYazTipi"/>
    <w:uiPriority w:val="99"/>
    <w:semiHidden/>
    <w:unhideWhenUsed/>
    <w:rsid w:val="006A6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 w:id="194727127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funding/communication-and-visibility-manual-eu-external-actions_e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4EBC0-2E6C-45CB-A4AB-BC637BBBE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1834</Words>
  <Characters>10460</Characters>
  <Application>Microsoft Office Word</Application>
  <DocSecurity>0</DocSecurity>
  <Lines>87</Lines>
  <Paragraphs>24</Paragraphs>
  <ScaleCrop>false</ScaleCrop>
  <HeadingPairs>
    <vt:vector size="6" baseType="variant">
      <vt:variant>
        <vt:lpstr>Konu Başlığı</vt:lpstr>
      </vt:variant>
      <vt:variant>
        <vt:i4>1</vt:i4>
      </vt:variant>
      <vt:variant>
        <vt:lpstr>Başlıklar</vt:lpstr>
      </vt:variant>
      <vt:variant>
        <vt:i4>8</vt:i4>
      </vt:variant>
      <vt:variant>
        <vt:lpstr>Title</vt:lpstr>
      </vt:variant>
      <vt:variant>
        <vt:i4>1</vt:i4>
      </vt:variant>
    </vt:vector>
  </HeadingPairs>
  <TitlesOfParts>
    <vt:vector size="10" baseType="lpstr">
      <vt:lpstr>INSTRUCTIONS TO TENDERERS</vt:lpstr>
      <vt:lpstr>SPECIAL CONDITIONS FOR EUROPEAN UNION EXTERNAL ACTIONS</vt:lpstr>
      <vt:lpstr>Contents</vt:lpstr>
      <vt:lpstr>The subject of the contract shall be:</vt:lpstr>
      <vt:lpstr>Order of precedence of contract documents</vt:lpstr>
      <vt:lpstr>    10.1	All goods supplied under this contract must originate from an eligible coun</vt:lpstr>
      <vt:lpstr>    A certificate of origin for the goods must be provided by the contractor at the </vt:lpstr>
      <vt:lpstr>&lt;Add other clauses approved by the competent Commission departments.&gt;</vt:lpstr>
      <vt:lpstr>[If necessary and after having obtained prior approval/derogation by the compete</vt:lpstr>
      <vt:lpstr>INSTRUCTIONS TO TENDERERS</vt:lpstr>
    </vt:vector>
  </TitlesOfParts>
  <Company>European Commission</Company>
  <LinksUpToDate>false</LinksUpToDate>
  <CharactersWithSpaces>12270</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Mustafa Melih Emre BEJİ</cp:lastModifiedBy>
  <cp:revision>5</cp:revision>
  <cp:lastPrinted>2014-02-11T14:32:00Z</cp:lastPrinted>
  <dcterms:created xsi:type="dcterms:W3CDTF">2026-02-26T20:44:00Z</dcterms:created>
  <dcterms:modified xsi:type="dcterms:W3CDTF">2026-02-27T05:36:00Z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